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aafec098c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375" w:right="375" w:bottom="375" w:left="375" w:header="708" w:footer="708" w:gutter="0"/>
      <w:cols w:space="708"/>
      <w:docGrid w:linePitch="360"/>
    </w:sectPr>
    <w:tbl>
      <w:tblPr>
        <w:tblStyle w:val="TableGrid"/>
        <w:tblW w:w="5000" w:type="auto"/>
        <w:tblLook w:val="04A0"/>
      </w:tblPr>
      <w:tblGrid>
        <w:gridCol w:w="2310"/>
        <w:gridCol w:w="2310"/>
        <w:gridCol w:w="2310"/>
        <w:gridCol w:w="2310"/>
      </w:tblGrid>
      <w:tr>
        <w:tc>
          <w:tcPr>
            <w:tcW w:w="2090.40000915527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Series/Film Name: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20INTPREV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Series/Film AKA: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  <w:tr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Episode Name: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Houston Open Promo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Episode AKA: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  <w:tr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Prod. #: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Show Duration: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00:00:15
                </w:t>
              </w:r>
            </w:fldSimple>
          </w:p>
        </w:tc>
      </w:tr>
      <w:tr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Episode #: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Total Music Length: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  <w:tr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Original Airdate: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10/02/2020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  <w:tr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Production Co./Contact Name: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APM (Cue Sheet)
                </w:t>
              </w:r>
            </w:fldSimple>
            <w:r>
              <w:br/>
            </w: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Jessica Malknecht
                </w:t>
              </w:r>
            </w:fldSimple>
            <w:r>
              <w:br/>
            </w: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  <w:r>
              <w:br/>
            </w: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  <w:tc>
          <w:tcPr>
            <w:tcW w:w="231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</w:tbl>
    <w:p>
      <w:pPr/>
    </w:p>
    <w:tbl>
      <w:tblPr>
        <w:tblStyle w:val="TableGrid"/>
        <w:tblW w:w="5000" w:type="pct"/>
        <w:tblLook w:val="04A0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804.000034332275" w:type="dxa"/>
          </w:tcPr>
          <w:p>
            <w:pPr>
              <w:jc w:val="center"/>
            </w:pP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Cue #
                </w:t>
              </w:r>
            </w:fldSimple>
          </w:p>
        </w:tc>
        <w:tc>
          <w:tcPr>
            <w:tcW w:w="2412.00004577637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Cue Title
                </w:t>
              </w:r>
            </w:fldSimple>
          </w:p>
        </w:tc>
        <w:tc>
          <w:tcPr>
            <w:tcW w:w="2412.00004577637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Library ID
                </w:t>
              </w:r>
            </w:fldSimple>
          </w:p>
        </w:tc>
        <w:tc>
          <w:tcPr>
            <w:tcW w:w="4824.00009155273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Composer(s) Affiliation / %
                </w:t>
              </w:r>
            </w:fldSimple>
          </w:p>
        </w:tc>
        <w:tc>
          <w:tcPr>
            <w:tcW w:w="4824.00009155273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Publisher(s) Affiliation / %
                </w:t>
              </w:r>
            </w:fldSimple>
          </w:p>
        </w:tc>
        <w:tc>
          <w:tcPr>
            <w:tcW w:w="804.000034332275" w:type="dxa"/>
          </w:tcPr>
          <w:p>
            <w:pPr>
              <w:jc w:val="center"/>
            </w:pP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Use*
                </w:t>
              </w:r>
            </w:fldSimple>
          </w:p>
        </w:tc>
        <w:tc>
          <w:tcPr>
            <w:tcW w:w="804.000034332275" w:type="dxa"/>
          </w:tcPr>
          <w:p>
            <w:pPr>
              <w:jc w:val="center"/>
            </w:pP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Timing
                </w:t>
              </w:r>
            </w:fldSimple>
          </w:p>
        </w:tc>
        <w:tc>
          <w:tcPr>
            <w:tcW w:w="2412.00004577637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Distributor
                </w:t>
              </w:r>
            </w:fldSimple>
          </w:p>
        </w:tc>
        <w:tc>
          <w:tcPr>
            <w:tcW w:w="2310" w:type="pct"/>
          </w:tcPr>
          <w:p>
            <w:pPr/>
          </w:p>
        </w:tc>
      </w:tr>
    </w:tbl>
    <w:tbl>
      <w:tblPr>
        <w:tblStyle w:val="TableGrid"/>
        <w:tblW w:w="5000" w:type="auto"/>
        <w:tblLook w:val="04A0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804.000034332275" w:type="dxa"/>
          </w:tcPr>
          <w:p>
            <w:pPr>
              <w:jc w:val="center"/>
            </w:pP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1
                </w:t>
              </w:r>
            </w:fldSimple>
          </w:p>
        </w:tc>
        <w:tc>
          <w:tcPr>
            <w:tcW w:w="2412.00004577637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Desert Road (a)
                </w:t>
              </w:r>
            </w:fldSimple>
          </w:p>
        </w:tc>
        <w:tc>
          <w:tcPr>
            <w:tcW w:w="2412.00004577637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TRL_TRL_0086_00801
                </w:t>
              </w:r>
            </w:fldSimple>
          </w:p>
        </w:tc>
        <w:tc>
          <w:tcPr>
            <w:tcW w:w="4824.00009155273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Thomas Richard Peter Howe PRS 50%
                </w:t>
              </w:r>
            </w:fldSimple>
            <w:r>
              <w:br/>
            </w: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Stephen Christopher Tait PRS 50%
                </w:t>
              </w:r>
            </w:fldSimple>
          </w:p>
        </w:tc>
        <w:tc>
          <w:tcPr>
            <w:tcW w:w="4824.00009155273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Purple Fox APM ASCAP 100%
                </w:t>
              </w:r>
            </w:fldSimple>
          </w:p>
        </w:tc>
        <w:tc>
          <w:tcPr>
            <w:tcW w:w="804.000034332275" w:type="dxa"/>
          </w:tcPr>
          <w:p>
            <w:pPr>
              <w:jc w:val="center"/>
            </w:pP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BI
                </w:t>
              </w:r>
            </w:fldSimple>
          </w:p>
        </w:tc>
        <w:tc>
          <w:tcPr>
            <w:tcW w:w="804.000034332275" w:type="dxa"/>
          </w:tcPr>
          <w:p>
            <w:pPr>
              <w:jc w:val="center"/>
            </w:pPr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00:15
                </w:t>
              </w:r>
            </w:fldSimple>
          </w:p>
        </w:tc>
        <w:tc>
          <w:tcPr>
            <w:tcW w:w="2412.00004577637" w:type="dxa"/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APM             
                </w:t>
              </w:r>
            </w:fldSimple>
          </w:p>
        </w:tc>
        <w:tc>
          <w:tcPr>
            <w:tcW w:w="2310" w:type="dxa"/>
          </w:tcPr>
          <w:p>
            <w:pPr/>
          </w:p>
        </w:tc>
      </w:tr>
    </w:tbl>
    <w:p>
      <w:pPr/>
    </w:p>
    <w:tbl>
      <w:tblPr>
        <w:tblStyle w:val="TableGrid"/>
        <w:tblW w:w="5000" w:type="auto"/>
        <w:tblLook w:val="04A0"/>
      </w:tblPr>
      <w:tblGrid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BI: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Background Instrumental
                </w:t>
              </w:r>
            </w:fldSimple>
          </w:p>
        </w:tc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VI: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Visual Instrumental
                </w:t>
              </w:r>
            </w:fldSimple>
          </w:p>
        </w:tc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EE: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Logo
                </w:t>
              </w:r>
            </w:fldSimple>
          </w:p>
        </w:tc>
      </w:tr>
      <w:tr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BV: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Background Vocal
                </w:t>
              </w:r>
            </w:fldSimple>
          </w:p>
        </w:tc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VV: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Visual Vocal
                </w:t>
              </w:r>
            </w:fldSimple>
          </w:p>
        </w:tc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  <w:tr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TO: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Theme Open
                </w:t>
              </w:r>
            </w:fldSimple>
          </w:p>
        </w:tc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  TC: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  Theme Close
                </w:t>
              </w:r>
            </w:fldSimple>
          </w:p>
        </w:tc>
        <w:tc>
          <w:tcPr>
            <w:tcW w:w="0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sz w:val="16"/>
                    <w:szCs w:val="16"/>
                  </w:rPr>
                </w:t>
              </w:r>
            </w:fldSimple>
          </w:p>
        </w:tc>
        <w:tc>
          <w:tcPr>
            <w:tcW w:w="3216.0001373291" w:type="dxa"/>
            <w:tcBorders>
              <w:top w:val="none" w:sz="2" w:space="1" w:color="White"/>
              <w:left w:val="none" w:sz="2" w:space="1" w:color="White"/>
              <w:right w:val="none" w:sz="2" w:space="1" w:color="White"/>
              <w:bottom w:val="none" w:sz="2" w:space="1" w:color="White"/>
            </w:tcBorders>
          </w:tcPr>
          <w:p>
            <w:pPr/>
            <w:fldSimple w:instr="DOCPROPERTY property \* MERGEFORMAT">
              <w:r>
                <w:t>
                  <w:rPr>
                    <w:lang w:val="en-US"/>
                    <w:rFonts w:ascii="Arial" w:hAnsi="Arial" w:cs="Arial"/>
                    <w:b/>
                    <w:sz w:val="16"/>
                    <w:szCs w:val="16"/>
                  </w:rPr>
                </w:t>
              </w:r>
            </w:fldSimple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87db1e9574759" /><Relationship Type="http://schemas.openxmlformats.org/officeDocument/2006/relationships/numbering" Target="/word/numbering.xml" Id="R6363f0706eb54e59" /><Relationship Type="http://schemas.openxmlformats.org/officeDocument/2006/relationships/settings" Target="/word/settings.xml" Id="Re14ce7ac90a8429f" /></Relationships>
</file>