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009C3" w:rsidR="00C41AEF" w:rsidP="00B61A92" w:rsidRDefault="004B27D1" w14:paraId="2A58D327" w14:textId="62FFE1C6">
      <w:pPr>
        <w:pStyle w:val="Title"/>
        <w:tabs>
          <w:tab w:val="left" w:pos="1335"/>
          <w:tab w:val="left" w:pos="8100"/>
        </w:tabs>
        <w:jc w:val="left"/>
        <w:rPr>
          <w:rFonts w:ascii="Calibri" w:hAnsi="Calibri" w:cs="Calibri"/>
          <w:sz w:val="22"/>
          <w:szCs w:val="22"/>
        </w:rPr>
      </w:pPr>
      <w:r w:rsidRPr="009009C3">
        <w:rPr>
          <w:rFonts w:ascii="Calibri" w:hAnsi="Calibri" w:cs="Calibri"/>
          <w:noProof/>
          <w:sz w:val="22"/>
          <w:szCs w:val="22"/>
        </w:rPr>
        <w:drawing>
          <wp:anchor distT="0" distB="0" distL="114300" distR="114300" simplePos="0" relativeHeight="251659264" behindDoc="0" locked="0" layoutInCell="1" allowOverlap="1" wp14:anchorId="0D85507C" wp14:editId="264DC006">
            <wp:simplePos x="0" y="0"/>
            <wp:positionH relativeFrom="column">
              <wp:posOffset>4869815</wp:posOffset>
            </wp:positionH>
            <wp:positionV relativeFrom="paragraph">
              <wp:posOffset>-21894</wp:posOffset>
            </wp:positionV>
            <wp:extent cx="1448587" cy="10316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587" cy="10316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9C3" w:rsidR="00C41AEF">
        <w:rPr>
          <w:rFonts w:ascii="Calibri" w:hAnsi="Calibri" w:cs="Calibri"/>
          <w:sz w:val="22"/>
          <w:szCs w:val="22"/>
        </w:rPr>
        <w:t xml:space="preserve">                                                                                                                        </w:t>
      </w:r>
    </w:p>
    <w:p w:rsidRPr="009009C3" w:rsidR="00C41AEF" w:rsidP="00B61A92" w:rsidRDefault="00C41AEF" w14:paraId="2CA9448E" w14:textId="78F713D4">
      <w:pPr>
        <w:pStyle w:val="DefaultText"/>
        <w:tabs>
          <w:tab w:val="left" w:pos="8100"/>
        </w:tabs>
        <w:jc w:val="right"/>
        <w:rPr>
          <w:rFonts w:ascii="Calibri" w:hAnsi="Calibri" w:cs="Calibri"/>
          <w:b/>
          <w:bCs/>
          <w:sz w:val="22"/>
          <w:szCs w:val="22"/>
        </w:rPr>
      </w:pPr>
    </w:p>
    <w:p w:rsidRPr="009009C3" w:rsidR="00C41AEF" w:rsidP="00B61A92" w:rsidRDefault="00370D14" w14:paraId="74B7B6B4" w14:textId="39C09D3C">
      <w:pPr>
        <w:pStyle w:val="DefaultText"/>
        <w:tabs>
          <w:tab w:val="left" w:pos="0"/>
          <w:tab w:val="left" w:pos="8100"/>
        </w:tabs>
        <w:rPr>
          <w:rFonts w:ascii="Calibri" w:hAnsi="Calibri" w:cs="Calibri"/>
          <w:b/>
          <w:bCs/>
          <w:sz w:val="22"/>
          <w:szCs w:val="22"/>
        </w:rPr>
      </w:pPr>
      <w:r w:rsidRPr="009009C3">
        <w:rPr>
          <w:rFonts w:ascii="Calibri" w:hAnsi="Calibri" w:cs="Calibri"/>
          <w:bCs/>
          <w:noProof/>
          <w:sz w:val="22"/>
          <w:szCs w:val="22"/>
        </w:rPr>
        <w:drawing>
          <wp:anchor distT="0" distB="0" distL="114300" distR="114300" simplePos="0" relativeHeight="251656192" behindDoc="1" locked="0" layoutInCell="1" allowOverlap="1" wp14:anchorId="0E16F164" wp14:editId="31545743">
            <wp:simplePos x="0" y="0"/>
            <wp:positionH relativeFrom="column">
              <wp:posOffset>-72871</wp:posOffset>
            </wp:positionH>
            <wp:positionV relativeFrom="paragraph">
              <wp:posOffset>74776</wp:posOffset>
            </wp:positionV>
            <wp:extent cx="1845275" cy="633967"/>
            <wp:effectExtent l="0" t="0" r="3175" b="0"/>
            <wp:wrapNone/>
            <wp:docPr id="47" name="Picture 47" descr="FedExCup 2019-2020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edExCup 2019-2020 Sea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275" cy="633967"/>
                    </a:xfrm>
                    <a:prstGeom prst="rect">
                      <a:avLst/>
                    </a:prstGeom>
                    <a:noFill/>
                  </pic:spPr>
                </pic:pic>
              </a:graphicData>
            </a:graphic>
            <wp14:sizeRelH relativeFrom="page">
              <wp14:pctWidth>0</wp14:pctWidth>
            </wp14:sizeRelH>
            <wp14:sizeRelV relativeFrom="page">
              <wp14:pctHeight>0</wp14:pctHeight>
            </wp14:sizeRelV>
          </wp:anchor>
        </w:drawing>
      </w:r>
      <w:r w:rsidR="5D81DFB8">
        <w:rPr/>
        <w:t/>
      </w:r>
    </w:p>
    <w:p w:rsidRPr="009009C3" w:rsidR="00C41AEF" w:rsidP="00B61A92" w:rsidRDefault="00C41AEF" w14:paraId="46E8FD4B" w14:textId="77777777">
      <w:pPr>
        <w:pStyle w:val="DefaultText"/>
        <w:tabs>
          <w:tab w:val="left" w:pos="0"/>
          <w:tab w:val="left" w:pos="8100"/>
        </w:tabs>
        <w:rPr>
          <w:rFonts w:ascii="Calibri" w:hAnsi="Calibri" w:cs="Calibri"/>
          <w:b/>
          <w:bCs/>
          <w:sz w:val="22"/>
          <w:szCs w:val="22"/>
        </w:rPr>
      </w:pPr>
    </w:p>
    <w:p w:rsidRPr="009009C3" w:rsidR="00C41AEF" w:rsidP="00B61A92" w:rsidRDefault="00C41AEF" w14:paraId="734A0148" w14:textId="77777777">
      <w:pPr>
        <w:pStyle w:val="DefaultText"/>
        <w:tabs>
          <w:tab w:val="left" w:pos="0"/>
          <w:tab w:val="left" w:pos="8100"/>
        </w:tabs>
        <w:rPr>
          <w:rFonts w:ascii="Calibri" w:hAnsi="Calibri" w:cs="Calibri"/>
          <w:b/>
          <w:bCs/>
          <w:sz w:val="22"/>
          <w:szCs w:val="22"/>
        </w:rPr>
      </w:pPr>
    </w:p>
    <w:p w:rsidRPr="009009C3" w:rsidR="00370D14" w:rsidP="00B61A92" w:rsidRDefault="00370D14" w14:paraId="5C094294" w14:textId="77777777">
      <w:pPr>
        <w:pStyle w:val="DefaultText"/>
        <w:tabs>
          <w:tab w:val="left" w:pos="0"/>
          <w:tab w:val="left" w:pos="8100"/>
        </w:tabs>
        <w:rPr>
          <w:rFonts w:ascii="Calibri" w:hAnsi="Calibri" w:cs="Calibri"/>
          <w:b/>
          <w:bCs/>
          <w:sz w:val="22"/>
          <w:szCs w:val="22"/>
        </w:rPr>
      </w:pPr>
    </w:p>
    <w:p w:rsidRPr="009009C3" w:rsidR="00C41AEF" w:rsidP="00B61A92" w:rsidRDefault="00C41AEF" w14:paraId="5FCF7A8C" w14:textId="7CFB9DEB">
      <w:pPr>
        <w:pStyle w:val="DefaultText"/>
        <w:tabs>
          <w:tab w:val="left" w:pos="0"/>
          <w:tab w:val="left" w:pos="8100"/>
        </w:tabs>
        <w:rPr>
          <w:rFonts w:ascii="Calibri" w:hAnsi="Calibri" w:cs="Calibri"/>
          <w:b/>
          <w:bCs/>
          <w:sz w:val="22"/>
          <w:szCs w:val="22"/>
        </w:rPr>
      </w:pPr>
      <w:r w:rsidRPr="009009C3">
        <w:rPr>
          <w:rFonts w:ascii="Calibri" w:hAnsi="Calibri" w:cs="Calibri"/>
          <w:b/>
          <w:bCs/>
          <w:sz w:val="22"/>
          <w:szCs w:val="22"/>
        </w:rPr>
        <w:t>20</w:t>
      </w:r>
      <w:r w:rsidRPr="009009C3" w:rsidR="00AA118D">
        <w:rPr>
          <w:rFonts w:ascii="Calibri" w:hAnsi="Calibri" w:cs="Calibri"/>
          <w:b/>
          <w:bCs/>
          <w:sz w:val="22"/>
          <w:szCs w:val="22"/>
        </w:rPr>
        <w:t>20</w:t>
      </w:r>
      <w:r w:rsidRPr="009009C3">
        <w:rPr>
          <w:rFonts w:ascii="Calibri" w:hAnsi="Calibri" w:cs="Calibri"/>
          <w:b/>
          <w:bCs/>
          <w:sz w:val="22"/>
          <w:szCs w:val="22"/>
        </w:rPr>
        <w:t xml:space="preserve"> </w:t>
      </w:r>
      <w:r w:rsidRPr="009009C3" w:rsidR="005D2B52">
        <w:rPr>
          <w:rFonts w:ascii="Calibri" w:hAnsi="Calibri" w:cs="Calibri"/>
          <w:b/>
          <w:bCs/>
          <w:sz w:val="22"/>
          <w:szCs w:val="22"/>
        </w:rPr>
        <w:t xml:space="preserve">Workday Charity Open </w:t>
      </w:r>
      <w:r w:rsidRPr="009009C3" w:rsidR="00A12DE0">
        <w:rPr>
          <w:rFonts w:ascii="Calibri" w:hAnsi="Calibri" w:cs="Calibri"/>
          <w:b/>
          <w:bCs/>
          <w:sz w:val="22"/>
          <w:szCs w:val="22"/>
        </w:rPr>
        <w:t>Message Document</w:t>
      </w:r>
    </w:p>
    <w:p w:rsidRPr="009009C3" w:rsidR="00C41AEF" w:rsidP="00B61A92" w:rsidRDefault="00C41AEF" w14:paraId="359D2F17" w14:textId="77777777">
      <w:pPr>
        <w:pStyle w:val="DefaultText"/>
        <w:tabs>
          <w:tab w:val="left" w:pos="0"/>
          <w:tab w:val="left" w:pos="8100"/>
        </w:tabs>
        <w:rPr>
          <w:rFonts w:ascii="Calibri" w:hAnsi="Calibri" w:cs="Calibri"/>
          <w:b/>
          <w:bCs/>
          <w:sz w:val="22"/>
          <w:szCs w:val="22"/>
        </w:rPr>
      </w:pPr>
    </w:p>
    <w:p w:rsidRPr="009009C3" w:rsidR="00B25E27" w:rsidP="00B61A92" w:rsidRDefault="00A12DE0" w14:paraId="1FE13DCB" w14:textId="2B7D8859">
      <w:pPr>
        <w:rPr>
          <w:rFonts w:ascii="Calibri" w:hAnsi="Calibri" w:cs="Calibri"/>
          <w:b/>
          <w:bCs/>
          <w:sz w:val="22"/>
          <w:szCs w:val="22"/>
        </w:rPr>
      </w:pPr>
      <w:r w:rsidRPr="009009C3">
        <w:rPr>
          <w:rFonts w:ascii="Calibri" w:hAnsi="Calibri" w:cs="Calibri"/>
          <w:b/>
          <w:bCs/>
          <w:sz w:val="22"/>
          <w:szCs w:val="22"/>
        </w:rPr>
        <w:t>Things to Know about the 2020 Workday Charity Open</w:t>
      </w:r>
    </w:p>
    <w:p w:rsidRPr="009009C3" w:rsidR="003E25C3" w:rsidP="00644C1B" w:rsidRDefault="000E70C4" w14:paraId="14C2FEE2" w14:textId="05A5063E">
      <w:pPr>
        <w:pStyle w:val="ListParagraph"/>
        <w:numPr>
          <w:ilvl w:val="0"/>
          <w:numId w:val="7"/>
        </w:numPr>
        <w:spacing w:line="240" w:lineRule="auto"/>
        <w:rPr>
          <w:rFonts w:cs="Calibri"/>
          <w:b/>
          <w:bCs/>
        </w:rPr>
      </w:pPr>
      <w:r w:rsidRPr="009009C3">
        <w:rPr>
          <w:rFonts w:cs="Calibri"/>
          <w:b/>
          <w:bCs/>
        </w:rPr>
        <w:t>Dublin Double</w:t>
      </w:r>
      <w:r w:rsidRPr="009009C3" w:rsidR="00432E62">
        <w:rPr>
          <w:rFonts w:cs="Calibri"/>
          <w:b/>
          <w:bCs/>
        </w:rPr>
        <w:t>:</w:t>
      </w:r>
      <w:r w:rsidRPr="009009C3" w:rsidR="001855E6">
        <w:rPr>
          <w:rFonts w:cs="Calibri"/>
          <w:b/>
          <w:bCs/>
        </w:rPr>
        <w:t xml:space="preserve"> </w:t>
      </w:r>
      <w:r w:rsidRPr="009009C3" w:rsidR="00387FC2">
        <w:rPr>
          <w:rFonts w:cs="Calibri"/>
        </w:rPr>
        <w:t>Following the cancellation of the John Deere Classic</w:t>
      </w:r>
      <w:r w:rsidRPr="009009C3" w:rsidR="00D71719">
        <w:rPr>
          <w:rFonts w:cs="Calibri"/>
        </w:rPr>
        <w:t>, which will return in 2021 for its 50</w:t>
      </w:r>
      <w:r w:rsidRPr="009009C3" w:rsidR="00D71719">
        <w:rPr>
          <w:rFonts w:cs="Calibri"/>
          <w:vertAlign w:val="superscript"/>
        </w:rPr>
        <w:t>th</w:t>
      </w:r>
      <w:r w:rsidRPr="009009C3" w:rsidR="00D71719">
        <w:rPr>
          <w:rFonts w:cs="Calibri"/>
        </w:rPr>
        <w:t xml:space="preserve"> playing, </w:t>
      </w:r>
      <w:r w:rsidRPr="009009C3" w:rsidR="003F4AD2">
        <w:rPr>
          <w:rFonts w:cs="Calibri"/>
        </w:rPr>
        <w:t>the Workday Charity Open</w:t>
      </w:r>
      <w:r w:rsidRPr="009009C3" w:rsidR="0062030E">
        <w:rPr>
          <w:rFonts w:cs="Calibri"/>
        </w:rPr>
        <w:t xml:space="preserve"> was created as a one-year, </w:t>
      </w:r>
      <w:r w:rsidRPr="009009C3" w:rsidR="00222F1C">
        <w:rPr>
          <w:rFonts w:cs="Calibri"/>
        </w:rPr>
        <w:t>full-field open</w:t>
      </w:r>
      <w:r w:rsidRPr="009009C3" w:rsidR="0062030E">
        <w:rPr>
          <w:rFonts w:cs="Calibri"/>
        </w:rPr>
        <w:t xml:space="preserve"> </w:t>
      </w:r>
      <w:r w:rsidRPr="009009C3" w:rsidR="00327A71">
        <w:rPr>
          <w:rFonts w:cs="Calibri"/>
        </w:rPr>
        <w:t>tournament</w:t>
      </w:r>
      <w:r w:rsidRPr="009009C3" w:rsidR="00222F1C">
        <w:rPr>
          <w:rFonts w:cs="Calibri"/>
        </w:rPr>
        <w:t xml:space="preserve">, continuing </w:t>
      </w:r>
      <w:r w:rsidRPr="009009C3" w:rsidR="00327A71">
        <w:rPr>
          <w:rFonts w:cs="Calibri"/>
        </w:rPr>
        <w:t xml:space="preserve">the PGA TOUR’s Return to Golf efforts. </w:t>
      </w:r>
      <w:r w:rsidRPr="009009C3" w:rsidR="00A04228">
        <w:rPr>
          <w:rFonts w:cs="Calibri"/>
        </w:rPr>
        <w:t xml:space="preserve">Played at Muirfield Village Golf Club the week immediately preceding the Memorial Tournament presented by Nationwide, </w:t>
      </w:r>
      <w:r w:rsidRPr="009009C3" w:rsidR="001C0E5E">
        <w:rPr>
          <w:rFonts w:cs="Calibri"/>
        </w:rPr>
        <w:t xml:space="preserve">the </w:t>
      </w:r>
      <w:r w:rsidRPr="009009C3" w:rsidR="00696135">
        <w:rPr>
          <w:rFonts w:cs="Calibri"/>
        </w:rPr>
        <w:t>tournament features 157</w:t>
      </w:r>
      <w:r w:rsidRPr="009009C3" w:rsidR="00B76B55">
        <w:rPr>
          <w:rFonts w:cs="Calibri"/>
        </w:rPr>
        <w:t>*</w:t>
      </w:r>
      <w:r w:rsidRPr="009009C3" w:rsidR="00696135">
        <w:rPr>
          <w:rFonts w:cs="Calibri"/>
        </w:rPr>
        <w:t xml:space="preserve"> players and will </w:t>
      </w:r>
      <w:r w:rsidRPr="009009C3" w:rsidR="00A90A85">
        <w:rPr>
          <w:rFonts w:cs="Calibri"/>
        </w:rPr>
        <w:t>see variety in the golf course</w:t>
      </w:r>
      <w:r w:rsidRPr="009009C3" w:rsidR="006F4FAB">
        <w:rPr>
          <w:rFonts w:cs="Calibri"/>
        </w:rPr>
        <w:t xml:space="preserve"> through its two-week </w:t>
      </w:r>
      <w:r w:rsidRPr="009009C3" w:rsidR="00644C1B">
        <w:rPr>
          <w:rFonts w:cs="Calibri"/>
        </w:rPr>
        <w:t xml:space="preserve">stint. </w:t>
      </w:r>
      <w:r w:rsidRPr="009009C3" w:rsidR="00752161">
        <w:rPr>
          <w:rFonts w:cs="Calibri"/>
        </w:rPr>
        <w:t xml:space="preserve">The Workday Charity Open was made possible thanks to its title sponsor, Workday, as well as </w:t>
      </w:r>
      <w:r w:rsidRPr="009009C3" w:rsidR="001601D3">
        <w:rPr>
          <w:rFonts w:cs="Calibri"/>
        </w:rPr>
        <w:t xml:space="preserve">the Muirfield Village Golf Club </w:t>
      </w:r>
      <w:r w:rsidRPr="009009C3" w:rsidR="007E2107">
        <w:rPr>
          <w:rFonts w:cs="Calibri"/>
        </w:rPr>
        <w:t>and the Memorial Tournament presented by Nationwide tournament host, Jack Nicklaus.</w:t>
      </w:r>
      <w:r w:rsidRPr="009009C3" w:rsidR="00193F93">
        <w:rPr>
          <w:rFonts w:cs="Calibri"/>
        </w:rPr>
        <w:t xml:space="preserve"> </w:t>
      </w:r>
    </w:p>
    <w:p w:rsidRPr="009009C3" w:rsidR="00A12DE0" w:rsidP="00B61A92" w:rsidRDefault="003E25C3" w14:paraId="09E49494" w14:textId="564DEBF7">
      <w:pPr>
        <w:pStyle w:val="ListParagraph"/>
        <w:numPr>
          <w:ilvl w:val="1"/>
          <w:numId w:val="7"/>
        </w:numPr>
        <w:spacing w:line="240" w:lineRule="auto"/>
        <w:rPr>
          <w:rFonts w:cs="Calibri"/>
          <w:b/>
          <w:bCs/>
        </w:rPr>
      </w:pPr>
      <w:r w:rsidRPr="009009C3">
        <w:rPr>
          <w:rFonts w:cs="Calibri"/>
          <w:i/>
          <w:iCs/>
        </w:rPr>
        <w:t xml:space="preserve">The Workday Charity Open field was expanded to 157 with the addition of Chase Koepka. Koepka successfully Monday qualified </w:t>
      </w:r>
      <w:r w:rsidRPr="009009C3" w:rsidR="006F21D6">
        <w:rPr>
          <w:rFonts w:cs="Calibri"/>
          <w:i/>
          <w:iCs/>
        </w:rPr>
        <w:t>for</w:t>
      </w:r>
      <w:r w:rsidRPr="009009C3">
        <w:rPr>
          <w:rFonts w:cs="Calibri"/>
          <w:i/>
          <w:iCs/>
        </w:rPr>
        <w:t xml:space="preserve"> the Travelers Championship, but subsequently withdrew after coming into close contact with two caddies who tested positive for COVID-19. Despite testing negative for COVID-19 himself, Koepka withdrew </w:t>
      </w:r>
      <w:r w:rsidRPr="009009C3" w:rsidR="00316BDD">
        <w:rPr>
          <w:rFonts w:cs="Calibri"/>
          <w:i/>
          <w:iCs/>
        </w:rPr>
        <w:t>for precautionary measures</w:t>
      </w:r>
      <w:r w:rsidRPr="009009C3">
        <w:rPr>
          <w:rFonts w:cs="Calibri"/>
          <w:i/>
          <w:iCs/>
        </w:rPr>
        <w:t>. PGA TOUR Chief of Operations Tyler Dennis said, “Given the extraordinary circumstances that led to his withdrawal after Monday qualifying, a start in the Workday Charity Open as a result of his selfless act was the right thing to do.”</w:t>
      </w:r>
    </w:p>
    <w:p w:rsidRPr="009009C3" w:rsidR="000342DA" w:rsidP="00B61A92" w:rsidRDefault="00CA734F" w14:paraId="5EFEAAA6" w14:textId="2F48FD0C">
      <w:pPr>
        <w:pStyle w:val="ListParagraph"/>
        <w:numPr>
          <w:ilvl w:val="0"/>
          <w:numId w:val="7"/>
        </w:numPr>
        <w:spacing w:line="240" w:lineRule="auto"/>
        <w:rPr>
          <w:rFonts w:cs="Calibri"/>
          <w:b/>
          <w:bCs/>
        </w:rPr>
      </w:pPr>
      <w:r w:rsidRPr="009009C3">
        <w:rPr>
          <w:rFonts w:cs="Calibri"/>
          <w:b/>
          <w:bCs/>
        </w:rPr>
        <w:t>Field</w:t>
      </w:r>
      <w:r w:rsidRPr="009009C3" w:rsidR="001F2B97">
        <w:rPr>
          <w:rFonts w:cs="Calibri"/>
          <w:b/>
          <w:bCs/>
        </w:rPr>
        <w:t xml:space="preserve">: </w:t>
      </w:r>
      <w:r w:rsidRPr="009009C3" w:rsidR="00EF63C8">
        <w:rPr>
          <w:rFonts w:cs="Calibri"/>
        </w:rPr>
        <w:t>The Workday Charity Open boasts another strong fiel</w:t>
      </w:r>
      <w:r w:rsidRPr="009009C3" w:rsidR="00E52F1A">
        <w:rPr>
          <w:rFonts w:cs="Calibri"/>
        </w:rPr>
        <w:t>d with five of the top 10 in the Official World Golf Ranking competing – Jon Rahm (2), Justin Thomas (</w:t>
      </w:r>
      <w:r w:rsidRPr="009009C3" w:rsidR="00696B22">
        <w:rPr>
          <w:rFonts w:cs="Calibri"/>
        </w:rPr>
        <w:t>5</w:t>
      </w:r>
      <w:r w:rsidRPr="009009C3" w:rsidR="00E52F1A">
        <w:rPr>
          <w:rFonts w:cs="Calibri"/>
        </w:rPr>
        <w:t>), Brooks Koepka (</w:t>
      </w:r>
      <w:r w:rsidRPr="009009C3" w:rsidR="00696B22">
        <w:rPr>
          <w:rFonts w:cs="Calibri"/>
        </w:rPr>
        <w:t>6</w:t>
      </w:r>
      <w:r w:rsidRPr="009009C3" w:rsidR="00E52F1A">
        <w:rPr>
          <w:rFonts w:cs="Calibri"/>
        </w:rPr>
        <w:t>), Patrick Reed (</w:t>
      </w:r>
      <w:r w:rsidRPr="009009C3" w:rsidR="00696B22">
        <w:rPr>
          <w:rFonts w:cs="Calibri"/>
        </w:rPr>
        <w:t>8</w:t>
      </w:r>
      <w:r w:rsidRPr="009009C3" w:rsidR="00E52F1A">
        <w:rPr>
          <w:rFonts w:cs="Calibri"/>
        </w:rPr>
        <w:t>) and Patrick Cantlay (9)</w:t>
      </w:r>
      <w:r w:rsidRPr="009009C3" w:rsidR="00397522">
        <w:rPr>
          <w:rFonts w:cs="Calibri"/>
        </w:rPr>
        <w:t xml:space="preserve"> – and 10</w:t>
      </w:r>
      <w:r w:rsidRPr="009009C3" w:rsidR="00953CCD">
        <w:rPr>
          <w:rFonts w:cs="Calibri"/>
        </w:rPr>
        <w:t>5</w:t>
      </w:r>
      <w:r w:rsidRPr="009009C3" w:rsidR="00397522">
        <w:rPr>
          <w:rFonts w:cs="Calibri"/>
        </w:rPr>
        <w:t xml:space="preserve"> TOUR winners</w:t>
      </w:r>
      <w:r w:rsidRPr="009009C3" w:rsidR="00C34B24">
        <w:rPr>
          <w:rFonts w:cs="Calibri"/>
        </w:rPr>
        <w:t xml:space="preserve"> led by 44-time winner Phil Mickelson</w:t>
      </w:r>
      <w:r w:rsidRPr="009009C3" w:rsidR="00510ACA">
        <w:rPr>
          <w:rFonts w:cs="Calibri"/>
        </w:rPr>
        <w:t>. Koepka returns to competition after withdrawing prior to the start of the Travelers Championship</w:t>
      </w:r>
      <w:r w:rsidRPr="009009C3" w:rsidR="00A85C72">
        <w:rPr>
          <w:rFonts w:cs="Calibri"/>
        </w:rPr>
        <w:t xml:space="preserve"> out of an abundance of caution following his caddie Ricky Elliott testing positive for COVID-19. </w:t>
      </w:r>
    </w:p>
    <w:p w:rsidRPr="009009C3" w:rsidR="00A22CD8" w:rsidP="00B61A92" w:rsidRDefault="00A22CD8" w14:paraId="10787707" w14:textId="3A74734F">
      <w:pPr>
        <w:pStyle w:val="ListParagraph"/>
        <w:numPr>
          <w:ilvl w:val="0"/>
          <w:numId w:val="7"/>
        </w:numPr>
        <w:spacing w:line="240" w:lineRule="auto"/>
        <w:rPr>
          <w:rFonts w:cs="Calibri"/>
          <w:b w:val="1"/>
          <w:bCs w:val="1"/>
        </w:rPr>
      </w:pPr>
      <w:r w:rsidRPr="5D81DFB8" w:rsidR="00A22CD8">
        <w:rPr>
          <w:rFonts w:cs="Calibri"/>
          <w:b w:val="1"/>
          <w:bCs w:val="1"/>
        </w:rPr>
        <w:t xml:space="preserve">Opportunity: </w:t>
      </w:r>
      <w:r w:rsidRPr="5D81DFB8" w:rsidR="002774A0">
        <w:rPr>
          <w:rFonts w:cs="Calibri"/>
        </w:rPr>
        <w:t>Only six weeks</w:t>
      </w:r>
      <w:r w:rsidRPr="5D81DFB8" w:rsidR="009B729C">
        <w:rPr>
          <w:rFonts w:cs="Calibri"/>
        </w:rPr>
        <w:t xml:space="preserve"> and seven events remain </w:t>
      </w:r>
      <w:r w:rsidRPr="5D81DFB8" w:rsidR="00660EFC">
        <w:rPr>
          <w:rFonts w:cs="Calibri"/>
        </w:rPr>
        <w:t xml:space="preserve">until the start of the 2020 </w:t>
      </w:r>
      <w:proofErr w:type="spellStart"/>
      <w:r w:rsidRPr="5D81DFB8" w:rsidR="00660EFC">
        <w:rPr>
          <w:rFonts w:cs="Calibri"/>
        </w:rPr>
        <w:t>FedExCup</w:t>
      </w:r>
      <w:proofErr w:type="spellEnd"/>
      <w:r w:rsidRPr="5D81DFB8" w:rsidR="00660EFC">
        <w:rPr>
          <w:rFonts w:cs="Calibri"/>
        </w:rPr>
        <w:t xml:space="preserve"> Playoffs. </w:t>
      </w:r>
      <w:r w:rsidRPr="5D81DFB8" w:rsidR="008246B3">
        <w:rPr>
          <w:rFonts w:cs="Calibri"/>
        </w:rPr>
        <w:t xml:space="preserve">Past </w:t>
      </w:r>
      <w:proofErr w:type="spellStart"/>
      <w:r w:rsidRPr="5D81DFB8" w:rsidR="008246B3">
        <w:rPr>
          <w:rFonts w:cs="Calibri"/>
        </w:rPr>
        <w:t>FedExCup</w:t>
      </w:r>
      <w:proofErr w:type="spellEnd"/>
      <w:r w:rsidRPr="5D81DFB8" w:rsidR="008246B3">
        <w:rPr>
          <w:rFonts w:cs="Calibri"/>
        </w:rPr>
        <w:t xml:space="preserve"> champions Justin Thomas (2) and Rory McIlroy (4) lurk at the top of the standings</w:t>
      </w:r>
      <w:r w:rsidRPr="5D81DFB8" w:rsidR="007654E4">
        <w:rPr>
          <w:rFonts w:cs="Calibri"/>
        </w:rPr>
        <w:t xml:space="preserve"> as the top 10</w:t>
      </w:r>
      <w:r w:rsidRPr="5D81DFB8" w:rsidR="00FD5CCA">
        <w:rPr>
          <w:rFonts w:cs="Calibri"/>
        </w:rPr>
        <w:t xml:space="preserve"> look to maintain their position in the Wyndham Rewards Top 10</w:t>
      </w:r>
      <w:r w:rsidRPr="5D81DFB8" w:rsidR="006C011C">
        <w:rPr>
          <w:rFonts w:cs="Calibri"/>
        </w:rPr>
        <w:t xml:space="preserve">, a prize bonus pool which will reward the top-10 performers of the </w:t>
      </w:r>
      <w:proofErr w:type="spellStart"/>
      <w:r w:rsidRPr="5D81DFB8" w:rsidR="006C011C">
        <w:rPr>
          <w:rFonts w:cs="Calibri"/>
        </w:rPr>
        <w:t>FedExCup</w:t>
      </w:r>
      <w:proofErr w:type="spellEnd"/>
      <w:r w:rsidRPr="5D81DFB8" w:rsidR="006C011C">
        <w:rPr>
          <w:rFonts w:cs="Calibri"/>
        </w:rPr>
        <w:t xml:space="preserve"> Regular Season through the end of the Wyndham Championship. </w:t>
      </w:r>
      <w:r w:rsidRPr="5D81DFB8" w:rsidR="00520885">
        <w:rPr>
          <w:rFonts w:cs="Calibri"/>
        </w:rPr>
        <w:t xml:space="preserve">Brooks </w:t>
      </w:r>
      <w:r w:rsidRPr="5D81DFB8" w:rsidR="003B2A05">
        <w:rPr>
          <w:rFonts w:cs="Calibri"/>
        </w:rPr>
        <w:t>Koepka, who is No. 15</w:t>
      </w:r>
      <w:r w:rsidRPr="5D81DFB8" w:rsidR="78F4C4D7">
        <w:rPr>
          <w:rFonts w:cs="Calibri"/>
        </w:rPr>
        <w:t>5</w:t>
      </w:r>
      <w:r w:rsidRPr="5D81DFB8" w:rsidR="003B2A05">
        <w:rPr>
          <w:rFonts w:cs="Calibri"/>
        </w:rPr>
        <w:t xml:space="preserve"> in the </w:t>
      </w:r>
      <w:r w:rsidRPr="5D81DFB8" w:rsidR="003B2A05">
        <w:rPr>
          <w:rFonts w:cs="Calibri"/>
        </w:rPr>
        <w:t>FedExCup</w:t>
      </w:r>
      <w:r w:rsidRPr="5D81DFB8" w:rsidR="003B2A05">
        <w:rPr>
          <w:rFonts w:cs="Calibri"/>
        </w:rPr>
        <w:t xml:space="preserve"> standings after a limited season due to injury, won the inaugural Wyndham Rewards Top</w:t>
      </w:r>
      <w:r w:rsidRPr="5D81DFB8" w:rsidR="00E77080">
        <w:rPr>
          <w:rFonts w:cs="Calibri"/>
        </w:rPr>
        <w:t xml:space="preserve"> </w:t>
      </w:r>
      <w:r w:rsidRPr="5D81DFB8" w:rsidR="003B2A05">
        <w:rPr>
          <w:rFonts w:cs="Calibri"/>
        </w:rPr>
        <w:t>10 in 2019.</w:t>
      </w:r>
    </w:p>
    <w:p w:rsidRPr="009009C3" w:rsidR="004855BC" w:rsidP="00B61A92" w:rsidRDefault="0095701E" w14:paraId="52DEFBA0" w14:textId="77777777">
      <w:pPr>
        <w:pStyle w:val="ListParagraph"/>
        <w:numPr>
          <w:ilvl w:val="0"/>
          <w:numId w:val="7"/>
        </w:numPr>
        <w:spacing w:line="240" w:lineRule="auto"/>
        <w:rPr>
          <w:rFonts w:cs="Calibri"/>
          <w:b/>
          <w:bCs/>
        </w:rPr>
      </w:pPr>
      <w:r w:rsidRPr="009009C3">
        <w:rPr>
          <w:rFonts w:cs="Calibri"/>
          <w:b/>
          <w:bCs/>
        </w:rPr>
        <w:t>Golf Course</w:t>
      </w:r>
      <w:r w:rsidRPr="009009C3" w:rsidR="000961FE">
        <w:rPr>
          <w:rFonts w:cs="Calibri"/>
          <w:b/>
          <w:bCs/>
        </w:rPr>
        <w:t xml:space="preserve">: </w:t>
      </w:r>
      <w:r w:rsidRPr="009009C3" w:rsidR="000961FE">
        <w:rPr>
          <w:rFonts w:cs="Calibri"/>
        </w:rPr>
        <w:t xml:space="preserve">With Muirfield Village Golf Club hosting back-to-back PGA TOUR tournaments, </w:t>
      </w:r>
      <w:r w:rsidRPr="009009C3" w:rsidR="004855BC">
        <w:rPr>
          <w:rFonts w:cs="Calibri"/>
        </w:rPr>
        <w:t xml:space="preserve">there will be variation in the golf course set-up between the two weeks. </w:t>
      </w:r>
      <w:r w:rsidRPr="009009C3" w:rsidR="000961FE">
        <w:rPr>
          <w:rFonts w:cs="Calibri"/>
        </w:rPr>
        <w:t xml:space="preserve">In the words of Jack Nicklaus, it “gives us a chance to have some fun with the setup” at the Workday Charity Open. </w:t>
      </w:r>
    </w:p>
    <w:p w:rsidRPr="009009C3" w:rsidR="004855BC" w:rsidP="00B61A92" w:rsidRDefault="000961FE" w14:paraId="336951E4" w14:textId="77777777">
      <w:pPr>
        <w:pStyle w:val="ListParagraph"/>
        <w:numPr>
          <w:ilvl w:val="1"/>
          <w:numId w:val="7"/>
        </w:numPr>
        <w:spacing w:line="240" w:lineRule="auto"/>
        <w:rPr>
          <w:rFonts w:cs="Calibri"/>
          <w:b/>
          <w:bCs/>
        </w:rPr>
      </w:pPr>
      <w:r w:rsidRPr="009009C3">
        <w:rPr>
          <w:rFonts w:cs="Calibri"/>
        </w:rPr>
        <w:t xml:space="preserve">For the Workday Charity Open, anticipate slightly shorter roughs to start the week in the 3.5-inch range, and green speeds in the 11s for the tournament, enabling more hole locations on the greens at Muirfield Village. </w:t>
      </w:r>
    </w:p>
    <w:p w:rsidRPr="009009C3" w:rsidR="0015470C" w:rsidP="00B61A92" w:rsidRDefault="000961FE" w14:paraId="69B6E861" w14:textId="77777777">
      <w:pPr>
        <w:pStyle w:val="ListParagraph"/>
        <w:numPr>
          <w:ilvl w:val="1"/>
          <w:numId w:val="7"/>
        </w:numPr>
        <w:spacing w:line="240" w:lineRule="auto"/>
        <w:rPr>
          <w:rFonts w:cs="Calibri"/>
          <w:b/>
          <w:bCs/>
        </w:rPr>
      </w:pPr>
      <w:r w:rsidRPr="009009C3">
        <w:rPr>
          <w:rFonts w:cs="Calibri"/>
        </w:rPr>
        <w:t xml:space="preserve">A greater-than-normal variety of tees will be used for the Workday Charity Open in order to preserve teeing areas typically used for the Memorial Tournament. As the Memorial Tournament typically only moves off the back tee at No. 16 (par-3) one day when the hole is tucked in front of the water hazard, there are potential plans to play Nos. 4 and 8 (par-3) on multiple tees, No. 7 and 15 (par-5s) on multiple tees, and play No. 14 (par-4) as a drivable par-4 at least one day as was done at the 2013 Presidents Cup. </w:t>
      </w:r>
    </w:p>
    <w:p w:rsidRPr="009009C3" w:rsidR="00816F74" w:rsidP="00B61A92" w:rsidRDefault="000961FE" w14:paraId="7B3772E2" w14:textId="77777777">
      <w:pPr>
        <w:pStyle w:val="ListParagraph"/>
        <w:numPr>
          <w:ilvl w:val="1"/>
          <w:numId w:val="7"/>
        </w:numPr>
        <w:spacing w:line="240" w:lineRule="auto"/>
        <w:rPr>
          <w:rFonts w:cs="Calibri"/>
          <w:b/>
          <w:bCs/>
        </w:rPr>
      </w:pPr>
      <w:r w:rsidRPr="009009C3">
        <w:rPr>
          <w:rFonts w:cs="Calibri"/>
        </w:rPr>
        <w:t xml:space="preserve">The Memorial Tournament </w:t>
      </w:r>
      <w:r w:rsidRPr="009009C3" w:rsidR="0015470C">
        <w:rPr>
          <w:rFonts w:cs="Calibri"/>
        </w:rPr>
        <w:t xml:space="preserve">presented by Nationwide </w:t>
      </w:r>
      <w:r w:rsidRPr="009009C3">
        <w:rPr>
          <w:rFonts w:cs="Calibri"/>
        </w:rPr>
        <w:t>will</w:t>
      </w:r>
      <w:r w:rsidRPr="009009C3" w:rsidR="0015470C">
        <w:rPr>
          <w:rFonts w:cs="Calibri"/>
        </w:rPr>
        <w:t xml:space="preserve"> feature</w:t>
      </w:r>
      <w:r w:rsidRPr="009009C3">
        <w:rPr>
          <w:rFonts w:cs="Calibri"/>
        </w:rPr>
        <w:t xml:space="preserve"> its traditional championship set-up, with the roughs being topped at 4 inches prior to the Memorial and green speeds increased to the 13’ -13.5’ range.</w:t>
      </w:r>
      <w:r w:rsidRPr="009009C3">
        <w:rPr>
          <w:rFonts w:cs="Calibri"/>
          <w:b/>
          <w:bCs/>
        </w:rPr>
        <w:t xml:space="preserve">  </w:t>
      </w:r>
    </w:p>
    <w:p w:rsidRPr="009009C3" w:rsidR="00600159" w:rsidP="00B61A92" w:rsidRDefault="00257951" w14:paraId="55C37EFA" w14:textId="2D8222B2">
      <w:pPr>
        <w:pStyle w:val="ListParagraph"/>
        <w:numPr>
          <w:ilvl w:val="0"/>
          <w:numId w:val="7"/>
        </w:numPr>
        <w:spacing w:after="0" w:line="240" w:lineRule="auto"/>
        <w:rPr>
          <w:rStyle w:val="eop"/>
          <w:rFonts w:cs="Calibri"/>
        </w:rPr>
      </w:pPr>
      <w:r w:rsidRPr="009009C3">
        <w:rPr>
          <w:rFonts w:cs="Calibri"/>
          <w:b/>
          <w:bCs/>
        </w:rPr>
        <w:t>Health and Safety</w:t>
      </w:r>
      <w:r w:rsidRPr="009009C3" w:rsidR="00944582">
        <w:rPr>
          <w:rFonts w:cs="Calibri"/>
          <w:b/>
          <w:bCs/>
        </w:rPr>
        <w:t xml:space="preserve"> Plan Updates: </w:t>
      </w:r>
      <w:r w:rsidRPr="009009C3" w:rsidR="00AB56A1">
        <w:rPr>
          <w:rFonts w:cs="Calibri"/>
        </w:rPr>
        <w:t>When the PGA TOUR launche</w:t>
      </w:r>
      <w:r w:rsidRPr="009009C3" w:rsidR="00FF3BD6">
        <w:rPr>
          <w:rFonts w:cs="Calibri"/>
        </w:rPr>
        <w:t>d</w:t>
      </w:r>
      <w:r w:rsidRPr="009009C3" w:rsidR="00AB56A1">
        <w:rPr>
          <w:rFonts w:cs="Calibri"/>
        </w:rPr>
        <w:t xml:space="preserve"> its Return to Golf, it </w:t>
      </w:r>
      <w:r w:rsidRPr="009009C3" w:rsidR="00FF3BD6">
        <w:rPr>
          <w:rFonts w:cs="Calibri"/>
        </w:rPr>
        <w:t xml:space="preserve">put into action </w:t>
      </w:r>
      <w:r w:rsidRPr="009009C3" w:rsidR="00C0746E">
        <w:rPr>
          <w:rFonts w:cs="Calibri"/>
        </w:rPr>
        <w:t>a</w:t>
      </w:r>
      <w:r w:rsidRPr="009009C3" w:rsidR="00924C9D">
        <w:rPr>
          <w:rFonts w:cs="Calibri"/>
        </w:rPr>
        <w:t xml:space="preserve"> thorough</w:t>
      </w:r>
      <w:r w:rsidRPr="009009C3" w:rsidR="00FF3BD6">
        <w:rPr>
          <w:rFonts w:cs="Calibri"/>
        </w:rPr>
        <w:t xml:space="preserve"> </w:t>
      </w:r>
      <w:r w:rsidRPr="009009C3" w:rsidR="00600159">
        <w:rPr>
          <w:rStyle w:val="normaltextrun"/>
          <w:rFonts w:cs="Calibri"/>
        </w:rPr>
        <w:t xml:space="preserve">health and safety plan, developed </w:t>
      </w:r>
      <w:r w:rsidRPr="009009C3" w:rsidR="00AB56A1">
        <w:rPr>
          <w:rStyle w:val="normaltextrun"/>
          <w:rFonts w:cs="Calibri"/>
        </w:rPr>
        <w:t xml:space="preserve">with input </w:t>
      </w:r>
      <w:r w:rsidRPr="009009C3" w:rsidR="00600159">
        <w:rPr>
          <w:rStyle w:val="normaltextrun"/>
          <w:rFonts w:cs="Calibri"/>
        </w:rPr>
        <w:t>from PGA TOUR medical adviser Dr. Tom </w:t>
      </w:r>
      <w:proofErr w:type="spellStart"/>
      <w:r w:rsidRPr="009009C3" w:rsidR="00600159">
        <w:rPr>
          <w:rStyle w:val="normaltextrun"/>
          <w:rFonts w:cs="Calibri"/>
        </w:rPr>
        <w:t>Hospel</w:t>
      </w:r>
      <w:proofErr w:type="spellEnd"/>
      <w:r w:rsidRPr="009009C3" w:rsidR="00600159">
        <w:rPr>
          <w:rStyle w:val="normaltextrun"/>
          <w:rFonts w:cs="Calibri"/>
        </w:rPr>
        <w:t xml:space="preserve">, an expert in infectious diseases from the Harvard TH Chan School of Public Health and the Federal Coronavirus Task Force as well as other specialists and laboratory directors and in consultation with the other professional sports leagues. </w:t>
      </w:r>
      <w:r w:rsidRPr="009009C3" w:rsidR="00C0746E">
        <w:rPr>
          <w:rStyle w:val="normaltextrun"/>
          <w:rFonts w:cs="Calibri"/>
        </w:rPr>
        <w:t xml:space="preserve">Now in </w:t>
      </w:r>
      <w:r w:rsidRPr="009009C3" w:rsidR="004C3142">
        <w:rPr>
          <w:rStyle w:val="normaltextrun"/>
          <w:rFonts w:cs="Calibri"/>
        </w:rPr>
        <w:t xml:space="preserve">the fifth week of Return to Golf, the TOUR has been </w:t>
      </w:r>
      <w:r w:rsidRPr="009009C3" w:rsidR="00600159">
        <w:rPr>
          <w:rStyle w:val="eop"/>
          <w:rFonts w:cs="Calibri"/>
        </w:rPr>
        <w:t xml:space="preserve">committed to learning from an operational standpoint and adjusting protocols in place in order to </w:t>
      </w:r>
      <w:r w:rsidRPr="009009C3" w:rsidR="00600159">
        <w:rPr>
          <w:rStyle w:val="eop"/>
          <w:rFonts w:cs="Calibri"/>
        </w:rPr>
        <w:lastRenderedPageBreak/>
        <w:t xml:space="preserve">mitigate risk and promote the health and safety of all involved, including players, caddies, staff and volunteers. With that in mind, the TOUR </w:t>
      </w:r>
      <w:r w:rsidRPr="009009C3" w:rsidR="004C3142">
        <w:rPr>
          <w:rStyle w:val="eop"/>
          <w:rFonts w:cs="Calibri"/>
        </w:rPr>
        <w:t>has made the following changes, (</w:t>
      </w:r>
      <w:r w:rsidRPr="009009C3" w:rsidR="004C3142">
        <w:rPr>
          <w:rStyle w:val="eop"/>
          <w:rFonts w:cs="Calibri"/>
          <w:i/>
          <w:iCs/>
        </w:rPr>
        <w:t>most recent listed first</w:t>
      </w:r>
      <w:r w:rsidRPr="009009C3" w:rsidR="004C3142">
        <w:rPr>
          <w:rStyle w:val="eop"/>
          <w:rFonts w:cs="Calibri"/>
        </w:rPr>
        <w:t>)</w:t>
      </w:r>
    </w:p>
    <w:p w:rsidRPr="009009C3" w:rsidR="00F40585" w:rsidP="00B61A92" w:rsidRDefault="0087079E" w14:paraId="5FB2F31F" w14:textId="1F804A33">
      <w:pPr>
        <w:pStyle w:val="ListParagraph"/>
        <w:numPr>
          <w:ilvl w:val="1"/>
          <w:numId w:val="7"/>
        </w:numPr>
        <w:spacing w:after="0" w:line="240" w:lineRule="auto"/>
        <w:rPr>
          <w:rStyle w:val="eop"/>
          <w:rFonts w:cs="Calibri"/>
        </w:rPr>
      </w:pPr>
      <w:r w:rsidRPr="009009C3">
        <w:rPr>
          <w:rStyle w:val="eop"/>
          <w:rFonts w:cs="Calibri"/>
        </w:rPr>
        <w:t>c</w:t>
      </w:r>
      <w:r w:rsidRPr="009009C3" w:rsidR="00F40585">
        <w:rPr>
          <w:rStyle w:val="eop"/>
          <w:rFonts w:cs="Calibri"/>
        </w:rPr>
        <w:t>hange to policy re</w:t>
      </w:r>
      <w:r w:rsidRPr="009009C3" w:rsidR="003E25C3">
        <w:rPr>
          <w:rStyle w:val="eop"/>
          <w:rFonts w:cs="Calibri"/>
        </w:rPr>
        <w:t>:</w:t>
      </w:r>
      <w:r w:rsidRPr="009009C3" w:rsidR="00F40585">
        <w:rPr>
          <w:rStyle w:val="eop"/>
          <w:rFonts w:cs="Calibri"/>
        </w:rPr>
        <w:t xml:space="preserve"> players who test positive but are asymptomatic</w:t>
      </w:r>
      <w:r w:rsidRPr="009009C3" w:rsidR="00B95334">
        <w:rPr>
          <w:rStyle w:val="eop"/>
          <w:rFonts w:cs="Calibri"/>
        </w:rPr>
        <w:t xml:space="preserve">. </w:t>
      </w:r>
      <w:r w:rsidRPr="009009C3" w:rsidR="005E08EE">
        <w:rPr>
          <w:rStyle w:val="eop"/>
          <w:rFonts w:cs="Calibri"/>
        </w:rPr>
        <w:t>In accordance with CDC guidelines, a player or caddie who tests positive for COVID-19 but has not had any symptoms may return to competition if he returns two negative test</w:t>
      </w:r>
      <w:r w:rsidRPr="009009C3" w:rsidR="00D05D96">
        <w:rPr>
          <w:rStyle w:val="eop"/>
          <w:rFonts w:cs="Calibri"/>
        </w:rPr>
        <w:t>s results, a minimum of 24 hours apart;</w:t>
      </w:r>
    </w:p>
    <w:p w:rsidRPr="009009C3" w:rsidR="00D05D96" w:rsidP="00B61A92" w:rsidRDefault="0087079E" w14:paraId="129593AC" w14:textId="169E1A47">
      <w:pPr>
        <w:pStyle w:val="ListParagraph"/>
        <w:numPr>
          <w:ilvl w:val="1"/>
          <w:numId w:val="7"/>
        </w:numPr>
        <w:spacing w:after="0" w:line="240" w:lineRule="auto"/>
        <w:rPr>
          <w:rStyle w:val="eop"/>
          <w:rFonts w:cs="Calibri"/>
        </w:rPr>
      </w:pPr>
      <w:r w:rsidRPr="009009C3">
        <w:rPr>
          <w:rStyle w:val="eop"/>
          <w:rFonts w:cs="Calibri"/>
        </w:rPr>
        <w:t>a</w:t>
      </w:r>
      <w:r w:rsidRPr="009009C3" w:rsidR="00D05D96">
        <w:rPr>
          <w:rStyle w:val="eop"/>
          <w:rFonts w:cs="Calibri"/>
        </w:rPr>
        <w:t>djustment to stipend program and at-home testing protocols</w:t>
      </w:r>
      <w:r w:rsidRPr="009009C3">
        <w:rPr>
          <w:rStyle w:val="eop"/>
          <w:rFonts w:cs="Calibri"/>
        </w:rPr>
        <w:t>;</w:t>
      </w:r>
    </w:p>
    <w:p w:rsidRPr="009009C3" w:rsidR="00600159" w:rsidP="00B61A92" w:rsidRDefault="00600159" w14:paraId="47EB1A08" w14:textId="66BF9B3A">
      <w:pPr>
        <w:pStyle w:val="ListParagraph"/>
        <w:numPr>
          <w:ilvl w:val="1"/>
          <w:numId w:val="7"/>
        </w:numPr>
        <w:spacing w:after="0" w:line="240" w:lineRule="auto"/>
        <w:rPr>
          <w:rStyle w:val="eop"/>
          <w:rFonts w:cs="Calibri"/>
        </w:rPr>
      </w:pPr>
      <w:r w:rsidRPr="009009C3">
        <w:rPr>
          <w:rStyle w:val="eop"/>
          <w:rFonts w:cs="Calibri"/>
        </w:rPr>
        <w:t>additional testing for those traveling on the charter flight;</w:t>
      </w:r>
    </w:p>
    <w:p w:rsidRPr="009009C3" w:rsidR="00600159" w:rsidP="00B61A92" w:rsidRDefault="00600159" w14:paraId="215288B7" w14:textId="77777777">
      <w:pPr>
        <w:pStyle w:val="ListParagraph"/>
        <w:numPr>
          <w:ilvl w:val="1"/>
          <w:numId w:val="7"/>
        </w:numPr>
        <w:spacing w:after="0" w:line="240" w:lineRule="auto"/>
        <w:rPr>
          <w:rStyle w:val="eop"/>
          <w:rFonts w:cs="Calibri"/>
        </w:rPr>
      </w:pPr>
      <w:r w:rsidRPr="009009C3">
        <w:rPr>
          <w:rStyle w:val="eop"/>
          <w:rFonts w:cs="Calibri"/>
        </w:rPr>
        <w:t>potential withholding of the stipend program if a player tests positive after not following protocols;</w:t>
      </w:r>
    </w:p>
    <w:p w:rsidRPr="009009C3" w:rsidR="00600159" w:rsidP="00B61A92" w:rsidRDefault="00600159" w14:paraId="765385DB" w14:textId="77777777">
      <w:pPr>
        <w:pStyle w:val="ListParagraph"/>
        <w:numPr>
          <w:ilvl w:val="1"/>
          <w:numId w:val="7"/>
        </w:numPr>
        <w:spacing w:after="0" w:line="240" w:lineRule="auto"/>
        <w:rPr>
          <w:rStyle w:val="eop"/>
          <w:rFonts w:cs="Calibri"/>
        </w:rPr>
      </w:pPr>
      <w:r w:rsidRPr="009009C3">
        <w:rPr>
          <w:rStyle w:val="eop"/>
          <w:rFonts w:cs="Calibri"/>
        </w:rPr>
        <w:t>the return of the TOUR fitness truck to encourage use of on-site facilities;</w:t>
      </w:r>
    </w:p>
    <w:p w:rsidRPr="009009C3" w:rsidR="00257951" w:rsidP="00B61A92" w:rsidRDefault="00600159" w14:paraId="4BC4D145" w14:textId="3D4BB8D3">
      <w:pPr>
        <w:pStyle w:val="ListParagraph"/>
        <w:numPr>
          <w:ilvl w:val="1"/>
          <w:numId w:val="7"/>
        </w:numPr>
        <w:spacing w:after="0" w:line="240" w:lineRule="auto"/>
        <w:rPr>
          <w:rFonts w:cs="Calibri"/>
        </w:rPr>
      </w:pPr>
      <w:r w:rsidRPr="009009C3">
        <w:rPr>
          <w:rStyle w:val="eop"/>
          <w:rFonts w:cs="Calibri"/>
        </w:rPr>
        <w:t>in the COVID-19 pre-tournament testing process, players, along with all other individuals “inside the bubble,” will now not be allowed on host facility property until first being cleared with a negative in-market test.</w:t>
      </w:r>
    </w:p>
    <w:p w:rsidRPr="009009C3" w:rsidR="009302DA" w:rsidP="00B61A92" w:rsidRDefault="009302DA" w14:paraId="0955CD83" w14:textId="3BB9CC7C">
      <w:pPr>
        <w:rPr>
          <w:rFonts w:ascii="Calibri" w:hAnsi="Calibri" w:cs="Calibri"/>
          <w:b/>
          <w:bCs/>
          <w:sz w:val="22"/>
          <w:szCs w:val="22"/>
        </w:rPr>
      </w:pPr>
    </w:p>
    <w:p w:rsidRPr="009009C3" w:rsidR="00E77080" w:rsidP="00B61A92" w:rsidRDefault="00E77080" w14:paraId="7957E9E3" w14:textId="35A10D56">
      <w:pPr>
        <w:rPr>
          <w:rFonts w:ascii="Calibri" w:hAnsi="Calibri" w:cs="Calibri"/>
          <w:b/>
          <w:bCs/>
          <w:sz w:val="22"/>
          <w:szCs w:val="22"/>
        </w:rPr>
      </w:pPr>
      <w:r w:rsidRPr="009009C3">
        <w:rPr>
          <w:rFonts w:ascii="Calibri" w:hAnsi="Calibri" w:cs="Calibri"/>
          <w:b/>
          <w:bCs/>
          <w:sz w:val="22"/>
          <w:szCs w:val="22"/>
        </w:rPr>
        <w:t>IMPACT</w:t>
      </w:r>
    </w:p>
    <w:p w:rsidRPr="009009C3" w:rsidR="0059310E" w:rsidP="00B61A92" w:rsidRDefault="00EA34F2" w14:paraId="0E5F8C96" w14:textId="0F11048B">
      <w:pPr>
        <w:pStyle w:val="ListParagraph"/>
        <w:numPr>
          <w:ilvl w:val="0"/>
          <w:numId w:val="8"/>
        </w:numPr>
        <w:spacing w:line="240" w:lineRule="auto"/>
        <w:rPr>
          <w:rFonts w:cs="Calibri"/>
        </w:rPr>
      </w:pPr>
      <w:r w:rsidRPr="009009C3">
        <w:rPr>
          <w:rFonts w:cs="Calibri"/>
        </w:rPr>
        <w:t>Workday is committing $1 million in support of the Nationwide Children’s Hospital in Columbus, Ohio.</w:t>
      </w:r>
      <w:r w:rsidRPr="009009C3" w:rsidR="0059310E">
        <w:rPr>
          <w:rFonts w:cs="Calibri"/>
        </w:rPr>
        <w:t xml:space="preserve"> Recognized as one of the country’s top pediatric facilities, Nationwide Children’s Hospital is an important charitable partner to the PGA TOUR. Since its inception, the Memorial Tournament presented by Nationwide has generated more than $22 million in charitable giving to Nationwide Children’s, with over $14 million generated since Nationwide began its partnership with the Memorial in 2011. Through the addition of the Workday Charity Open, Nationwide Children’s will benefit further from the PGA TOUR’s two-week stop in Dublin.</w:t>
      </w:r>
    </w:p>
    <w:p w:rsidRPr="009009C3" w:rsidR="00B61A92" w:rsidP="00B61A92" w:rsidRDefault="00EA34F2" w14:paraId="70726CB2" w14:textId="77777777">
      <w:pPr>
        <w:pStyle w:val="ListParagraph"/>
        <w:numPr>
          <w:ilvl w:val="0"/>
          <w:numId w:val="8"/>
        </w:numPr>
        <w:spacing w:line="240" w:lineRule="auto"/>
        <w:rPr>
          <w:rFonts w:cs="Calibri"/>
        </w:rPr>
      </w:pPr>
      <w:r w:rsidRPr="009009C3">
        <w:rPr>
          <w:rFonts w:cs="Calibri"/>
        </w:rPr>
        <w:t xml:space="preserve">In addition, Workday is donating $500,000 to the Oakland-based Eat. Learn. Play. Foundation founded by three-time NBA champion and two-time MVP Stephen Curry of the Golden State Warriors and entrepreneur, host and </w:t>
      </w:r>
      <w:r w:rsidRPr="009009C3">
        <w:rPr>
          <w:rFonts w:cs="Calibri"/>
          <w:i/>
          <w:iCs/>
        </w:rPr>
        <w:t>The New York Times</w:t>
      </w:r>
      <w:r w:rsidRPr="009009C3">
        <w:rPr>
          <w:rFonts w:cs="Calibri"/>
        </w:rPr>
        <w:t xml:space="preserve"> bestselling author Ayesha Curry.</w:t>
      </w:r>
    </w:p>
    <w:p w:rsidRPr="009009C3" w:rsidR="00B61A92" w:rsidP="00B61A92" w:rsidRDefault="009302DA" w14:paraId="0364ABDC" w14:textId="77777777">
      <w:pPr>
        <w:pStyle w:val="ListParagraph"/>
        <w:numPr>
          <w:ilvl w:val="0"/>
          <w:numId w:val="8"/>
        </w:numPr>
        <w:spacing w:line="240" w:lineRule="auto"/>
        <w:rPr>
          <w:rFonts w:cs="Calibri"/>
        </w:rPr>
      </w:pPr>
      <w:r w:rsidRPr="009009C3">
        <w:rPr>
          <w:rFonts w:cs="Calibri"/>
        </w:rPr>
        <w:t xml:space="preserve">Closing the Gap Challenge: Workday’s marketing strategy is centered around equality, under a program called “Closing the Gap Challenge.” They will be asking fans to support the Challenge because “equality doesn’t exist until it exists for all of us.”   </w:t>
      </w:r>
    </w:p>
    <w:p w:rsidRPr="009009C3" w:rsidR="00B61A92" w:rsidP="00B61A92" w:rsidRDefault="009302DA" w14:paraId="06F68C26" w14:textId="685B3A5C">
      <w:pPr>
        <w:pStyle w:val="ListParagraph"/>
        <w:numPr>
          <w:ilvl w:val="0"/>
          <w:numId w:val="8"/>
        </w:numPr>
        <w:spacing w:line="240" w:lineRule="auto"/>
        <w:rPr>
          <w:rFonts w:cs="Calibri"/>
        </w:rPr>
      </w:pPr>
      <w:proofErr w:type="gramStart"/>
      <w:r w:rsidRPr="009009C3">
        <w:rPr>
          <w:rFonts w:cs="Calibri"/>
        </w:rPr>
        <w:t>Similar to</w:t>
      </w:r>
      <w:proofErr w:type="gramEnd"/>
      <w:r w:rsidRPr="009009C3">
        <w:rPr>
          <w:rFonts w:cs="Calibri"/>
        </w:rPr>
        <w:t xml:space="preserve"> the Charles Schwab Challenge, the Workday Charity Open will be hosting an auction/sweeps to raise money. Using Rally Up, they will have experiential items available for both auction and sweepstakes opportunities. The auction will benefit Nationwide Children’s Hospital, the Eat. Learn. Play foundation and Year Up.</w:t>
      </w:r>
    </w:p>
    <w:p w:rsidRPr="009009C3" w:rsidR="00B61A92" w:rsidP="00B61A92" w:rsidRDefault="00B61A92" w14:paraId="28294810" w14:textId="555DB634">
      <w:pPr>
        <w:rPr>
          <w:rFonts w:ascii="Calibri" w:hAnsi="Calibri" w:cs="Calibri"/>
          <w:b/>
          <w:bCs/>
          <w:sz w:val="22"/>
          <w:szCs w:val="22"/>
        </w:rPr>
      </w:pPr>
      <w:r w:rsidRPr="009009C3">
        <w:rPr>
          <w:rFonts w:ascii="Calibri" w:hAnsi="Calibri" w:cs="Calibri"/>
          <w:b/>
          <w:bCs/>
          <w:sz w:val="22"/>
          <w:szCs w:val="22"/>
        </w:rPr>
        <w:t>Featured Groupings</w:t>
      </w:r>
      <w:r w:rsidRPr="009009C3" w:rsidR="008836BA">
        <w:rPr>
          <w:rFonts w:ascii="Calibri" w:hAnsi="Calibri" w:cs="Calibri"/>
          <w:b/>
          <w:bCs/>
          <w:sz w:val="22"/>
          <w:szCs w:val="22"/>
        </w:rPr>
        <w:t xml:space="preserve"> (</w:t>
      </w:r>
      <w:proofErr w:type="spellStart"/>
      <w:r w:rsidRPr="009009C3" w:rsidR="008836BA">
        <w:rPr>
          <w:rFonts w:ascii="Calibri" w:hAnsi="Calibri" w:cs="Calibri"/>
          <w:b/>
          <w:bCs/>
          <w:sz w:val="22"/>
          <w:szCs w:val="22"/>
        </w:rPr>
        <w:t>FedExCup</w:t>
      </w:r>
      <w:proofErr w:type="spellEnd"/>
      <w:r w:rsidRPr="009009C3" w:rsidR="008836BA">
        <w:rPr>
          <w:rFonts w:ascii="Calibri" w:hAnsi="Calibri" w:cs="Calibri"/>
          <w:b/>
          <w:bCs/>
          <w:sz w:val="22"/>
          <w:szCs w:val="22"/>
        </w:rPr>
        <w:t xml:space="preserve"> rank listed)</w:t>
      </w:r>
    </w:p>
    <w:p w:rsidRPr="009009C3" w:rsidR="002C4774" w:rsidP="002C4774" w:rsidRDefault="002C4774" w14:paraId="1CE5B124" w14:textId="77777777">
      <w:pPr>
        <w:rPr>
          <w:rFonts w:ascii="Calibri" w:hAnsi="Calibri" w:cs="Calibri"/>
          <w:sz w:val="22"/>
          <w:szCs w:val="22"/>
        </w:rPr>
      </w:pPr>
      <w:r w:rsidRPr="009009C3">
        <w:rPr>
          <w:rFonts w:ascii="Calibri" w:hAnsi="Calibri" w:cs="Calibri"/>
          <w:b/>
          <w:bCs/>
          <w:sz w:val="22"/>
          <w:szCs w:val="22"/>
        </w:rPr>
        <w:t>Thursday</w:t>
      </w:r>
    </w:p>
    <w:p w:rsidRPr="009009C3" w:rsidR="005860D5" w:rsidP="002C4774" w:rsidRDefault="0050581C" w14:paraId="11C5EF51" w14:textId="73E62F20">
      <w:pPr>
        <w:rPr>
          <w:rFonts w:ascii="Calibri" w:hAnsi="Calibri" w:cs="Calibri"/>
          <w:b/>
          <w:bCs/>
          <w:sz w:val="22"/>
          <w:szCs w:val="22"/>
        </w:rPr>
      </w:pPr>
      <w:r w:rsidRPr="009009C3">
        <w:rPr>
          <w:rFonts w:ascii="Calibri" w:hAnsi="Calibri" w:cs="Calibri"/>
          <w:b/>
          <w:bCs/>
          <w:sz w:val="22"/>
          <w:szCs w:val="22"/>
        </w:rPr>
        <w:t>12:59</w:t>
      </w:r>
      <w:r w:rsidRPr="009009C3" w:rsidR="005860D5">
        <w:rPr>
          <w:rFonts w:ascii="Calibri" w:hAnsi="Calibri" w:cs="Calibri"/>
          <w:b/>
          <w:bCs/>
          <w:sz w:val="22"/>
          <w:szCs w:val="22"/>
        </w:rPr>
        <w:t xml:space="preserve"> p.m., No. 1 (Friday </w:t>
      </w:r>
      <w:r w:rsidRPr="009009C3">
        <w:rPr>
          <w:rFonts w:ascii="Calibri" w:hAnsi="Calibri" w:cs="Calibri"/>
          <w:b/>
          <w:bCs/>
          <w:sz w:val="22"/>
          <w:szCs w:val="22"/>
        </w:rPr>
        <w:t xml:space="preserve">– 7:34 a.m., No. 10) – </w:t>
      </w:r>
      <w:r w:rsidRPr="009009C3" w:rsidR="005860D5">
        <w:rPr>
          <w:rFonts w:ascii="Calibri" w:hAnsi="Calibri" w:cs="Calibri"/>
          <w:b/>
          <w:bCs/>
          <w:sz w:val="22"/>
          <w:szCs w:val="22"/>
        </w:rPr>
        <w:t>Patrick Reed</w:t>
      </w:r>
      <w:r w:rsidR="00216D68">
        <w:rPr>
          <w:rFonts w:ascii="Calibri" w:hAnsi="Calibri" w:cs="Calibri"/>
          <w:b/>
          <w:bCs/>
          <w:sz w:val="22"/>
          <w:szCs w:val="22"/>
        </w:rPr>
        <w:t xml:space="preserve"> (6)</w:t>
      </w:r>
      <w:r w:rsidRPr="009009C3" w:rsidR="005860D5">
        <w:rPr>
          <w:rFonts w:ascii="Calibri" w:hAnsi="Calibri" w:cs="Calibri"/>
          <w:b/>
          <w:bCs/>
          <w:sz w:val="22"/>
          <w:szCs w:val="22"/>
        </w:rPr>
        <w:t>, Matthew Wolff</w:t>
      </w:r>
      <w:r w:rsidR="00216D68">
        <w:rPr>
          <w:rFonts w:ascii="Calibri" w:hAnsi="Calibri" w:cs="Calibri"/>
          <w:b/>
          <w:bCs/>
          <w:sz w:val="22"/>
          <w:szCs w:val="22"/>
        </w:rPr>
        <w:t xml:space="preserve"> (44)</w:t>
      </w:r>
      <w:r w:rsidRPr="009009C3" w:rsidR="005860D5">
        <w:rPr>
          <w:rFonts w:ascii="Calibri" w:hAnsi="Calibri" w:cs="Calibri"/>
          <w:b/>
          <w:bCs/>
          <w:sz w:val="22"/>
          <w:szCs w:val="22"/>
        </w:rPr>
        <w:t>, Rickie Fowler</w:t>
      </w:r>
      <w:r w:rsidR="00216D68">
        <w:rPr>
          <w:rFonts w:ascii="Calibri" w:hAnsi="Calibri" w:cs="Calibri"/>
          <w:b/>
          <w:bCs/>
          <w:sz w:val="22"/>
          <w:szCs w:val="22"/>
        </w:rPr>
        <w:t xml:space="preserve"> (84)</w:t>
      </w:r>
    </w:p>
    <w:p w:rsidRPr="009009C3" w:rsidR="008836BA" w:rsidP="008836BA" w:rsidRDefault="008836BA" w14:paraId="30D3F212" w14:textId="77777777">
      <w:pPr>
        <w:numPr>
          <w:ilvl w:val="0"/>
          <w:numId w:val="9"/>
        </w:numPr>
        <w:rPr>
          <w:rFonts w:ascii="Calibri" w:hAnsi="Calibri" w:cs="Calibri"/>
          <w:sz w:val="22"/>
          <w:szCs w:val="22"/>
        </w:rPr>
      </w:pPr>
      <w:r w:rsidRPr="009009C3">
        <w:rPr>
          <w:rFonts w:ascii="Calibri" w:hAnsi="Calibri" w:cs="Calibri"/>
          <w:sz w:val="22"/>
          <w:szCs w:val="22"/>
        </w:rPr>
        <w:t>Reed has one win (World Golf Championships-Mexico Championship) and one runner-up (Sentry Tournament of Champions) in 12 starts on the season</w:t>
      </w:r>
    </w:p>
    <w:p w:rsidRPr="009009C3" w:rsidR="008836BA" w:rsidP="008836BA" w:rsidRDefault="008836BA" w14:paraId="4DFA751B" w14:textId="77777777">
      <w:pPr>
        <w:numPr>
          <w:ilvl w:val="0"/>
          <w:numId w:val="9"/>
        </w:numPr>
        <w:rPr>
          <w:rFonts w:ascii="Calibri" w:hAnsi="Calibri" w:cs="Calibri"/>
          <w:sz w:val="22"/>
          <w:szCs w:val="22"/>
        </w:rPr>
      </w:pPr>
      <w:r w:rsidRPr="009009C3">
        <w:rPr>
          <w:rFonts w:ascii="Calibri" w:hAnsi="Calibri" w:cs="Calibri"/>
          <w:sz w:val="22"/>
          <w:szCs w:val="22"/>
        </w:rPr>
        <w:t xml:space="preserve">Wolff held a three-stroke lead heading into the final round of last week’s Rocket Mortgage Classic before finishing second to Bryson </w:t>
      </w:r>
      <w:proofErr w:type="spellStart"/>
      <w:r w:rsidRPr="009009C3">
        <w:rPr>
          <w:rFonts w:ascii="Calibri" w:hAnsi="Calibri" w:cs="Calibri"/>
          <w:sz w:val="22"/>
          <w:szCs w:val="22"/>
        </w:rPr>
        <w:t>DeChambeau</w:t>
      </w:r>
      <w:proofErr w:type="spellEnd"/>
    </w:p>
    <w:p w:rsidRPr="009009C3" w:rsidR="008836BA" w:rsidP="008836BA" w:rsidRDefault="008836BA" w14:paraId="1C6B5B1C" w14:textId="77777777">
      <w:pPr>
        <w:numPr>
          <w:ilvl w:val="0"/>
          <w:numId w:val="9"/>
        </w:numPr>
        <w:rPr>
          <w:rFonts w:ascii="Calibri" w:hAnsi="Calibri" w:cs="Calibri"/>
          <w:sz w:val="22"/>
          <w:szCs w:val="22"/>
        </w:rPr>
      </w:pPr>
      <w:r w:rsidRPr="009009C3">
        <w:rPr>
          <w:rFonts w:ascii="Calibri" w:hAnsi="Calibri" w:cs="Calibri"/>
          <w:sz w:val="22"/>
          <w:szCs w:val="22"/>
        </w:rPr>
        <w:t xml:space="preserve">Fowler enters the week No. 84 in the </w:t>
      </w:r>
      <w:proofErr w:type="spellStart"/>
      <w:r w:rsidRPr="009009C3">
        <w:rPr>
          <w:rFonts w:ascii="Calibri" w:hAnsi="Calibri" w:cs="Calibri"/>
          <w:sz w:val="22"/>
          <w:szCs w:val="22"/>
        </w:rPr>
        <w:t>FedExCup</w:t>
      </w:r>
      <w:proofErr w:type="spellEnd"/>
      <w:r w:rsidRPr="009009C3">
        <w:rPr>
          <w:rFonts w:ascii="Calibri" w:hAnsi="Calibri" w:cs="Calibri"/>
          <w:sz w:val="22"/>
          <w:szCs w:val="22"/>
        </w:rPr>
        <w:t xml:space="preserve"> standings and has never finished the season worse than 43</w:t>
      </w:r>
      <w:r w:rsidRPr="009009C3">
        <w:rPr>
          <w:rFonts w:ascii="Calibri" w:hAnsi="Calibri" w:cs="Calibri"/>
          <w:sz w:val="22"/>
          <w:szCs w:val="22"/>
          <w:vertAlign w:val="superscript"/>
        </w:rPr>
        <w:t>rd</w:t>
      </w:r>
      <w:r w:rsidRPr="009009C3">
        <w:rPr>
          <w:rFonts w:ascii="Calibri" w:hAnsi="Calibri" w:cs="Calibri"/>
          <w:sz w:val="22"/>
          <w:szCs w:val="22"/>
        </w:rPr>
        <w:t xml:space="preserve"> in his career (2010-present)</w:t>
      </w:r>
    </w:p>
    <w:p w:rsidRPr="009009C3" w:rsidR="008836BA" w:rsidP="002C4774" w:rsidRDefault="008836BA" w14:paraId="03BB5D0C" w14:textId="77777777">
      <w:pPr>
        <w:rPr>
          <w:rFonts w:ascii="Calibri" w:hAnsi="Calibri" w:cs="Calibri"/>
          <w:sz w:val="22"/>
          <w:szCs w:val="22"/>
        </w:rPr>
      </w:pPr>
    </w:p>
    <w:p w:rsidRPr="009009C3" w:rsidR="002C4774" w:rsidP="002C4774" w:rsidRDefault="0050581C" w14:paraId="32C97883" w14:textId="5BD0D9D1">
      <w:pPr>
        <w:rPr>
          <w:rFonts w:ascii="Calibri" w:hAnsi="Calibri" w:cs="Calibri"/>
          <w:b/>
          <w:bCs/>
          <w:sz w:val="22"/>
          <w:szCs w:val="22"/>
        </w:rPr>
      </w:pPr>
      <w:r w:rsidRPr="009009C3">
        <w:rPr>
          <w:rFonts w:ascii="Calibri" w:hAnsi="Calibri" w:cs="Calibri"/>
          <w:b/>
          <w:bCs/>
          <w:sz w:val="22"/>
          <w:szCs w:val="22"/>
        </w:rPr>
        <w:t xml:space="preserve">1:10 p.m., No. 1 (Friday – 7:45 a.m., No. 10) – </w:t>
      </w:r>
      <w:r w:rsidRPr="009009C3" w:rsidR="002C4774">
        <w:rPr>
          <w:rFonts w:ascii="Calibri" w:hAnsi="Calibri" w:cs="Calibri"/>
          <w:b/>
          <w:bCs/>
          <w:sz w:val="22"/>
          <w:szCs w:val="22"/>
        </w:rPr>
        <w:t>P</w:t>
      </w:r>
      <w:r w:rsidR="00EA0228">
        <w:rPr>
          <w:rFonts w:ascii="Calibri" w:hAnsi="Calibri" w:cs="Calibri"/>
          <w:b/>
          <w:bCs/>
          <w:sz w:val="22"/>
          <w:szCs w:val="22"/>
        </w:rPr>
        <w:t>atrick Cantlay</w:t>
      </w:r>
      <w:r w:rsidR="00963E9D">
        <w:rPr>
          <w:rFonts w:ascii="Calibri" w:hAnsi="Calibri" w:cs="Calibri"/>
          <w:b/>
          <w:bCs/>
          <w:sz w:val="22"/>
          <w:szCs w:val="22"/>
        </w:rPr>
        <w:t xml:space="preserve"> (34)</w:t>
      </w:r>
      <w:r w:rsidR="00EA0228">
        <w:rPr>
          <w:rFonts w:ascii="Calibri" w:hAnsi="Calibri" w:cs="Calibri"/>
          <w:b/>
          <w:bCs/>
          <w:sz w:val="22"/>
          <w:szCs w:val="22"/>
        </w:rPr>
        <w:t>, Phil Mickelson</w:t>
      </w:r>
      <w:r w:rsidR="00963E9D">
        <w:rPr>
          <w:rFonts w:ascii="Calibri" w:hAnsi="Calibri" w:cs="Calibri"/>
          <w:b/>
          <w:bCs/>
          <w:sz w:val="22"/>
          <w:szCs w:val="22"/>
        </w:rPr>
        <w:t xml:space="preserve"> (90)</w:t>
      </w:r>
      <w:r w:rsidR="00EA0228">
        <w:rPr>
          <w:rFonts w:ascii="Calibri" w:hAnsi="Calibri" w:cs="Calibri"/>
          <w:b/>
          <w:bCs/>
          <w:sz w:val="22"/>
          <w:szCs w:val="22"/>
        </w:rPr>
        <w:t>, Jordan Spieth</w:t>
      </w:r>
      <w:r w:rsidR="00963E9D">
        <w:rPr>
          <w:rFonts w:ascii="Calibri" w:hAnsi="Calibri" w:cs="Calibri"/>
          <w:b/>
          <w:bCs/>
          <w:sz w:val="22"/>
          <w:szCs w:val="22"/>
        </w:rPr>
        <w:t xml:space="preserve"> (95)</w:t>
      </w:r>
    </w:p>
    <w:p w:rsidRPr="009009C3" w:rsidR="0061454D" w:rsidP="0061454D" w:rsidRDefault="0061454D" w14:paraId="72286EB7" w14:textId="77777777">
      <w:pPr>
        <w:numPr>
          <w:ilvl w:val="0"/>
          <w:numId w:val="10"/>
        </w:numPr>
        <w:rPr>
          <w:rFonts w:ascii="Calibri" w:hAnsi="Calibri" w:cs="Calibri"/>
          <w:sz w:val="22"/>
          <w:szCs w:val="22"/>
        </w:rPr>
      </w:pPr>
      <w:r w:rsidRPr="009009C3">
        <w:rPr>
          <w:rFonts w:ascii="Calibri" w:hAnsi="Calibri" w:cs="Calibri"/>
          <w:sz w:val="22"/>
          <w:szCs w:val="22"/>
        </w:rPr>
        <w:t>Cantlay, who will be defending his Memorial Tournament presented by Nationwide title next week at Muirfield Village, has not missed a cut in 15 starts since the 2019 Zurich Classic of New Orleans, tied for the longest active streak on TOUR (Tyrrell Hatton, Paul Casey)</w:t>
      </w:r>
    </w:p>
    <w:p w:rsidRPr="009009C3" w:rsidR="0061454D" w:rsidP="0061454D" w:rsidRDefault="0061454D" w14:paraId="142C489C" w14:textId="77777777">
      <w:pPr>
        <w:numPr>
          <w:ilvl w:val="0"/>
          <w:numId w:val="10"/>
        </w:numPr>
        <w:rPr>
          <w:rFonts w:ascii="Calibri" w:hAnsi="Calibri" w:cs="Calibri"/>
          <w:sz w:val="22"/>
          <w:szCs w:val="22"/>
        </w:rPr>
      </w:pPr>
      <w:r w:rsidRPr="009009C3">
        <w:rPr>
          <w:rFonts w:ascii="Calibri" w:hAnsi="Calibri" w:cs="Calibri"/>
          <w:sz w:val="22"/>
          <w:szCs w:val="22"/>
        </w:rPr>
        <w:t>In his most recent start, Mickelson held the 36-hole lead at the Travelers Championship before finishing T24, his first start since turning 50 on June 16</w:t>
      </w:r>
    </w:p>
    <w:p w:rsidRPr="009009C3" w:rsidR="0061454D" w:rsidP="0061454D" w:rsidRDefault="0061454D" w14:paraId="01EA5255" w14:textId="77777777">
      <w:pPr>
        <w:numPr>
          <w:ilvl w:val="0"/>
          <w:numId w:val="10"/>
        </w:numPr>
        <w:rPr>
          <w:rFonts w:ascii="Calibri" w:hAnsi="Calibri" w:cs="Calibri"/>
          <w:sz w:val="22"/>
          <w:szCs w:val="22"/>
        </w:rPr>
      </w:pPr>
      <w:r w:rsidRPr="009009C3">
        <w:rPr>
          <w:rFonts w:ascii="Calibri" w:hAnsi="Calibri" w:cs="Calibri"/>
          <w:sz w:val="22"/>
          <w:szCs w:val="22"/>
        </w:rPr>
        <w:t xml:space="preserve">Spieth enters the week No. 95 in the </w:t>
      </w:r>
      <w:proofErr w:type="spellStart"/>
      <w:r w:rsidRPr="009009C3">
        <w:rPr>
          <w:rFonts w:ascii="Calibri" w:hAnsi="Calibri" w:cs="Calibri"/>
          <w:sz w:val="22"/>
          <w:szCs w:val="22"/>
        </w:rPr>
        <w:t>FedExCup</w:t>
      </w:r>
      <w:proofErr w:type="spellEnd"/>
      <w:r w:rsidRPr="009009C3">
        <w:rPr>
          <w:rFonts w:ascii="Calibri" w:hAnsi="Calibri" w:cs="Calibri"/>
          <w:sz w:val="22"/>
          <w:szCs w:val="22"/>
        </w:rPr>
        <w:t xml:space="preserve"> standings; since 2009, he is one of only two players to stand outside the top 50 with six weeks remaining and finish the Regular Season inside the Wyndham Rewards Top 10, accomplishing the feat in 2013</w:t>
      </w:r>
    </w:p>
    <w:p w:rsidR="002C4774" w:rsidP="002C4774" w:rsidRDefault="002C4774" w14:paraId="76210989" w14:textId="77BFB590">
      <w:pPr>
        <w:rPr>
          <w:rFonts w:ascii="Calibri" w:hAnsi="Calibri" w:cs="Calibri"/>
          <w:sz w:val="22"/>
          <w:szCs w:val="22"/>
        </w:rPr>
      </w:pPr>
    </w:p>
    <w:p w:rsidR="00AC519B" w:rsidP="002C4774" w:rsidRDefault="00AC519B" w14:paraId="10A5596A" w14:textId="3263F3FA">
      <w:pPr>
        <w:rPr>
          <w:rFonts w:ascii="Calibri" w:hAnsi="Calibri" w:cs="Calibri"/>
          <w:sz w:val="22"/>
          <w:szCs w:val="22"/>
        </w:rPr>
      </w:pPr>
    </w:p>
    <w:p w:rsidRPr="009009C3" w:rsidR="00AC519B" w:rsidP="002C4774" w:rsidRDefault="00AC519B" w14:paraId="3F9387B3" w14:textId="77777777">
      <w:pPr>
        <w:rPr>
          <w:rFonts w:ascii="Calibri" w:hAnsi="Calibri" w:cs="Calibri"/>
          <w:sz w:val="22"/>
          <w:szCs w:val="22"/>
        </w:rPr>
      </w:pPr>
      <w:bookmarkStart w:name="_GoBack" w:id="0"/>
      <w:bookmarkEnd w:id="0"/>
    </w:p>
    <w:p w:rsidRPr="009009C3" w:rsidR="002C4774" w:rsidP="002C4774" w:rsidRDefault="002C4774" w14:paraId="49E86AD3" w14:textId="21AD1383">
      <w:pPr>
        <w:rPr>
          <w:rFonts w:ascii="Calibri" w:hAnsi="Calibri" w:cs="Calibri"/>
          <w:sz w:val="22"/>
          <w:szCs w:val="22"/>
        </w:rPr>
      </w:pPr>
      <w:r w:rsidRPr="009009C3">
        <w:rPr>
          <w:rFonts w:ascii="Calibri" w:hAnsi="Calibri" w:cs="Calibri"/>
          <w:b/>
          <w:bCs/>
          <w:sz w:val="22"/>
          <w:szCs w:val="22"/>
        </w:rPr>
        <w:lastRenderedPageBreak/>
        <w:t>Friday</w:t>
      </w:r>
    </w:p>
    <w:p w:rsidRPr="009009C3" w:rsidR="002C4774" w:rsidP="002C4774" w:rsidRDefault="00D82444" w14:paraId="46871472" w14:textId="0BCBCA9C">
      <w:pPr>
        <w:rPr>
          <w:rFonts w:ascii="Calibri" w:hAnsi="Calibri" w:cs="Calibri"/>
          <w:b/>
          <w:bCs/>
          <w:sz w:val="22"/>
          <w:szCs w:val="22"/>
        </w:rPr>
      </w:pPr>
      <w:r w:rsidRPr="009009C3">
        <w:rPr>
          <w:rFonts w:ascii="Calibri" w:hAnsi="Calibri" w:cs="Calibri"/>
          <w:b/>
          <w:bCs/>
          <w:sz w:val="22"/>
          <w:szCs w:val="22"/>
        </w:rPr>
        <w:t xml:space="preserve">12:59 p.m., No. 1 (Thursday – 7:34 a.m., No. 10) – </w:t>
      </w:r>
      <w:r w:rsidRPr="009009C3" w:rsidR="002C4774">
        <w:rPr>
          <w:rFonts w:ascii="Calibri" w:hAnsi="Calibri" w:cs="Calibri"/>
          <w:b/>
          <w:bCs/>
          <w:sz w:val="22"/>
          <w:szCs w:val="22"/>
        </w:rPr>
        <w:t>Jon Rahm</w:t>
      </w:r>
      <w:r w:rsidR="009D7AF4">
        <w:rPr>
          <w:rFonts w:ascii="Calibri" w:hAnsi="Calibri" w:cs="Calibri"/>
          <w:b/>
          <w:bCs/>
          <w:sz w:val="22"/>
          <w:szCs w:val="22"/>
        </w:rPr>
        <w:t xml:space="preserve"> (24)</w:t>
      </w:r>
      <w:r w:rsidRPr="009009C3" w:rsidR="002C4774">
        <w:rPr>
          <w:rFonts w:ascii="Calibri" w:hAnsi="Calibri" w:cs="Calibri"/>
          <w:b/>
          <w:bCs/>
          <w:sz w:val="22"/>
          <w:szCs w:val="22"/>
        </w:rPr>
        <w:t xml:space="preserve">, Viktor </w:t>
      </w:r>
      <w:proofErr w:type="spellStart"/>
      <w:r w:rsidRPr="009009C3" w:rsidR="002C4774">
        <w:rPr>
          <w:rFonts w:ascii="Calibri" w:hAnsi="Calibri" w:cs="Calibri"/>
          <w:b/>
          <w:bCs/>
          <w:sz w:val="22"/>
          <w:szCs w:val="22"/>
        </w:rPr>
        <w:t>Hovland</w:t>
      </w:r>
      <w:proofErr w:type="spellEnd"/>
      <w:r w:rsidR="009D7AF4">
        <w:rPr>
          <w:rFonts w:ascii="Calibri" w:hAnsi="Calibri" w:cs="Calibri"/>
          <w:b/>
          <w:bCs/>
          <w:sz w:val="22"/>
          <w:szCs w:val="22"/>
        </w:rPr>
        <w:t xml:space="preserve"> (35)</w:t>
      </w:r>
      <w:r w:rsidRPr="009009C3" w:rsidR="002C4774">
        <w:rPr>
          <w:rFonts w:ascii="Calibri" w:hAnsi="Calibri" w:cs="Calibri"/>
          <w:b/>
          <w:bCs/>
          <w:sz w:val="22"/>
          <w:szCs w:val="22"/>
        </w:rPr>
        <w:t>, Jason Day</w:t>
      </w:r>
      <w:r w:rsidR="00AC519B">
        <w:rPr>
          <w:rFonts w:ascii="Calibri" w:hAnsi="Calibri" w:cs="Calibri"/>
          <w:b/>
          <w:bCs/>
          <w:sz w:val="22"/>
          <w:szCs w:val="22"/>
        </w:rPr>
        <w:t xml:space="preserve"> (101)</w:t>
      </w:r>
    </w:p>
    <w:p w:rsidRPr="009009C3" w:rsidR="0061454D" w:rsidP="0061454D" w:rsidRDefault="0061454D" w14:paraId="1C9E57CC" w14:textId="77777777">
      <w:pPr>
        <w:numPr>
          <w:ilvl w:val="0"/>
          <w:numId w:val="11"/>
        </w:numPr>
        <w:rPr>
          <w:rFonts w:ascii="Calibri" w:hAnsi="Calibri" w:cs="Calibri"/>
          <w:sz w:val="22"/>
          <w:szCs w:val="22"/>
        </w:rPr>
      </w:pPr>
      <w:proofErr w:type="spellStart"/>
      <w:r w:rsidRPr="009009C3">
        <w:rPr>
          <w:rFonts w:ascii="Calibri" w:hAnsi="Calibri" w:cs="Calibri"/>
          <w:sz w:val="22"/>
          <w:szCs w:val="22"/>
        </w:rPr>
        <w:t>Hovland</w:t>
      </w:r>
      <w:proofErr w:type="spellEnd"/>
      <w:r w:rsidRPr="009009C3">
        <w:rPr>
          <w:rFonts w:ascii="Calibri" w:hAnsi="Calibri" w:cs="Calibri"/>
          <w:sz w:val="22"/>
          <w:szCs w:val="22"/>
        </w:rPr>
        <w:t xml:space="preserve"> has finished in the top 25 at each of the four events since the season resumed (T23/Charles Schwab Challenge, T21/RBC Heritage, T11/Travelers Championship, T12/Rocket Mortgage Classic)</w:t>
      </w:r>
    </w:p>
    <w:p w:rsidRPr="009009C3" w:rsidR="0061454D" w:rsidP="0061454D" w:rsidRDefault="0061454D" w14:paraId="019AEB14" w14:textId="77777777">
      <w:pPr>
        <w:numPr>
          <w:ilvl w:val="0"/>
          <w:numId w:val="11"/>
        </w:numPr>
        <w:rPr>
          <w:rFonts w:ascii="Calibri" w:hAnsi="Calibri" w:cs="Calibri"/>
          <w:sz w:val="22"/>
          <w:szCs w:val="22"/>
        </w:rPr>
      </w:pPr>
      <w:r w:rsidRPr="009009C3">
        <w:rPr>
          <w:rFonts w:ascii="Calibri" w:hAnsi="Calibri" w:cs="Calibri"/>
          <w:sz w:val="22"/>
          <w:szCs w:val="22"/>
        </w:rPr>
        <w:t xml:space="preserve">Rahm is currently No. 24 in the </w:t>
      </w:r>
      <w:proofErr w:type="spellStart"/>
      <w:r w:rsidRPr="009009C3">
        <w:rPr>
          <w:rFonts w:ascii="Calibri" w:hAnsi="Calibri" w:cs="Calibri"/>
          <w:sz w:val="22"/>
          <w:szCs w:val="22"/>
        </w:rPr>
        <w:t>FedExCup</w:t>
      </w:r>
      <w:proofErr w:type="spellEnd"/>
      <w:r w:rsidRPr="009009C3">
        <w:rPr>
          <w:rFonts w:ascii="Calibri" w:hAnsi="Calibri" w:cs="Calibri"/>
          <w:sz w:val="22"/>
          <w:szCs w:val="22"/>
        </w:rPr>
        <w:t xml:space="preserve"> standings and qualified for the TOUR Championship in each of his first three seasons on TOUR</w:t>
      </w:r>
    </w:p>
    <w:p w:rsidRPr="009009C3" w:rsidR="0061454D" w:rsidP="0061454D" w:rsidRDefault="0061454D" w14:paraId="2F391A0F" w14:textId="77777777">
      <w:pPr>
        <w:numPr>
          <w:ilvl w:val="0"/>
          <w:numId w:val="11"/>
        </w:numPr>
        <w:rPr>
          <w:rFonts w:ascii="Calibri" w:hAnsi="Calibri" w:cs="Calibri"/>
          <w:sz w:val="22"/>
          <w:szCs w:val="22"/>
        </w:rPr>
      </w:pPr>
      <w:r w:rsidRPr="009009C3">
        <w:rPr>
          <w:rFonts w:ascii="Calibri" w:hAnsi="Calibri" w:cs="Calibri"/>
          <w:sz w:val="22"/>
          <w:szCs w:val="22"/>
        </w:rPr>
        <w:t xml:space="preserve">With five top-10s in 11 starts, Woodland enters the week No. 38 in the </w:t>
      </w:r>
      <w:proofErr w:type="spellStart"/>
      <w:r w:rsidRPr="009009C3">
        <w:rPr>
          <w:rFonts w:ascii="Calibri" w:hAnsi="Calibri" w:cs="Calibri"/>
          <w:sz w:val="22"/>
          <w:szCs w:val="22"/>
        </w:rPr>
        <w:t>FedExCup</w:t>
      </w:r>
      <w:proofErr w:type="spellEnd"/>
      <w:r w:rsidRPr="009009C3">
        <w:rPr>
          <w:rFonts w:ascii="Calibri" w:hAnsi="Calibri" w:cs="Calibri"/>
          <w:sz w:val="22"/>
          <w:szCs w:val="22"/>
        </w:rPr>
        <w:t xml:space="preserve"> standings</w:t>
      </w:r>
    </w:p>
    <w:p w:rsidRPr="009009C3" w:rsidR="0061454D" w:rsidP="002C4774" w:rsidRDefault="0061454D" w14:paraId="64EA4459" w14:textId="77777777">
      <w:pPr>
        <w:rPr>
          <w:rFonts w:ascii="Calibri" w:hAnsi="Calibri" w:cs="Calibri"/>
          <w:sz w:val="22"/>
          <w:szCs w:val="22"/>
        </w:rPr>
      </w:pPr>
    </w:p>
    <w:p w:rsidRPr="009009C3" w:rsidR="00D82444" w:rsidP="00D82444" w:rsidRDefault="00D82444" w14:paraId="391A2ED7" w14:textId="28B6614E">
      <w:pPr>
        <w:rPr>
          <w:rFonts w:ascii="Calibri" w:hAnsi="Calibri" w:cs="Calibri"/>
          <w:b/>
          <w:bCs/>
          <w:sz w:val="22"/>
          <w:szCs w:val="22"/>
        </w:rPr>
      </w:pPr>
      <w:r w:rsidRPr="009009C3">
        <w:rPr>
          <w:rFonts w:ascii="Calibri" w:hAnsi="Calibri" w:cs="Calibri"/>
          <w:b/>
          <w:bCs/>
          <w:sz w:val="22"/>
          <w:szCs w:val="22"/>
        </w:rPr>
        <w:t>1:10 p.m., No. 1 (Thursday – 7:45 a.m., No.10) –</w:t>
      </w:r>
      <w:r w:rsidR="00AC519B">
        <w:rPr>
          <w:rFonts w:ascii="Calibri" w:hAnsi="Calibri" w:cs="Calibri"/>
          <w:b/>
          <w:bCs/>
          <w:sz w:val="22"/>
          <w:szCs w:val="22"/>
        </w:rPr>
        <w:t xml:space="preserve"> </w:t>
      </w:r>
      <w:r w:rsidRPr="009009C3">
        <w:rPr>
          <w:rFonts w:ascii="Calibri" w:hAnsi="Calibri" w:cs="Calibri"/>
          <w:b/>
          <w:bCs/>
          <w:sz w:val="22"/>
          <w:szCs w:val="22"/>
        </w:rPr>
        <w:t>Justin Thomas</w:t>
      </w:r>
      <w:r w:rsidR="00AC519B">
        <w:rPr>
          <w:rFonts w:ascii="Calibri" w:hAnsi="Calibri" w:cs="Calibri"/>
          <w:b/>
          <w:bCs/>
          <w:sz w:val="22"/>
          <w:szCs w:val="22"/>
        </w:rPr>
        <w:t xml:space="preserve"> (2)</w:t>
      </w:r>
      <w:r w:rsidRPr="009009C3">
        <w:rPr>
          <w:rFonts w:ascii="Calibri" w:hAnsi="Calibri" w:cs="Calibri"/>
          <w:b/>
          <w:bCs/>
          <w:sz w:val="22"/>
          <w:szCs w:val="22"/>
        </w:rPr>
        <w:t>, Gary Woodland</w:t>
      </w:r>
      <w:r w:rsidR="00AC519B">
        <w:rPr>
          <w:rFonts w:ascii="Calibri" w:hAnsi="Calibri" w:cs="Calibri"/>
          <w:b/>
          <w:bCs/>
          <w:sz w:val="22"/>
          <w:szCs w:val="22"/>
        </w:rPr>
        <w:t xml:space="preserve"> (38), </w:t>
      </w:r>
      <w:r w:rsidRPr="009009C3" w:rsidR="00AC519B">
        <w:rPr>
          <w:rFonts w:ascii="Calibri" w:hAnsi="Calibri" w:cs="Calibri"/>
          <w:b/>
          <w:bCs/>
          <w:sz w:val="22"/>
          <w:szCs w:val="22"/>
        </w:rPr>
        <w:t>Brooks Koepka</w:t>
      </w:r>
      <w:r w:rsidR="00AC519B">
        <w:rPr>
          <w:rFonts w:ascii="Calibri" w:hAnsi="Calibri" w:cs="Calibri"/>
          <w:b/>
          <w:bCs/>
          <w:sz w:val="22"/>
          <w:szCs w:val="22"/>
        </w:rPr>
        <w:t xml:space="preserve"> (155)</w:t>
      </w:r>
    </w:p>
    <w:p w:rsidRPr="009009C3" w:rsidR="009009C3" w:rsidP="009009C3" w:rsidRDefault="009009C3" w14:paraId="1270FBD1" w14:textId="77777777">
      <w:pPr>
        <w:numPr>
          <w:ilvl w:val="0"/>
          <w:numId w:val="12"/>
        </w:numPr>
        <w:rPr>
          <w:rFonts w:ascii="Calibri" w:hAnsi="Calibri" w:cs="Calibri"/>
          <w:sz w:val="22"/>
          <w:szCs w:val="22"/>
        </w:rPr>
      </w:pPr>
      <w:r w:rsidRPr="009009C3">
        <w:rPr>
          <w:rFonts w:ascii="Calibri" w:hAnsi="Calibri" w:cs="Calibri"/>
          <w:sz w:val="22"/>
          <w:szCs w:val="22"/>
        </w:rPr>
        <w:t xml:space="preserve">Thomas, No. 2 in the </w:t>
      </w:r>
      <w:proofErr w:type="spellStart"/>
      <w:r w:rsidRPr="009009C3">
        <w:rPr>
          <w:rFonts w:ascii="Calibri" w:hAnsi="Calibri" w:cs="Calibri"/>
          <w:sz w:val="22"/>
          <w:szCs w:val="22"/>
        </w:rPr>
        <w:t>FedExCup</w:t>
      </w:r>
      <w:proofErr w:type="spellEnd"/>
      <w:r w:rsidRPr="009009C3">
        <w:rPr>
          <w:rFonts w:ascii="Calibri" w:hAnsi="Calibri" w:cs="Calibri"/>
          <w:sz w:val="22"/>
          <w:szCs w:val="22"/>
        </w:rPr>
        <w:t xml:space="preserve"> standings, has two top-10s since the season resumed (T10/Charles Schwab Challenge, T8/RBC Heritage)</w:t>
      </w:r>
    </w:p>
    <w:p w:rsidRPr="009009C3" w:rsidR="009009C3" w:rsidP="009009C3" w:rsidRDefault="009009C3" w14:paraId="13792AD0" w14:textId="77777777">
      <w:pPr>
        <w:numPr>
          <w:ilvl w:val="0"/>
          <w:numId w:val="12"/>
        </w:numPr>
        <w:rPr>
          <w:rFonts w:ascii="Calibri" w:hAnsi="Calibri" w:cs="Calibri"/>
          <w:sz w:val="22"/>
          <w:szCs w:val="22"/>
        </w:rPr>
      </w:pPr>
      <w:r w:rsidRPr="009009C3">
        <w:rPr>
          <w:rFonts w:ascii="Calibri" w:hAnsi="Calibri" w:cs="Calibri"/>
          <w:sz w:val="22"/>
          <w:szCs w:val="22"/>
        </w:rPr>
        <w:t>Koepka is making his first start since withdrawing before the start of the Travelers Championship out of an abundance of caution following his caddie testing positive for COVID-19.</w:t>
      </w:r>
    </w:p>
    <w:p w:rsidRPr="009009C3" w:rsidR="009009C3" w:rsidP="009009C3" w:rsidRDefault="009009C3" w14:paraId="2A6C35A5" w14:textId="77777777">
      <w:pPr>
        <w:numPr>
          <w:ilvl w:val="0"/>
          <w:numId w:val="12"/>
        </w:numPr>
        <w:rPr>
          <w:rFonts w:ascii="Calibri" w:hAnsi="Calibri" w:cs="Calibri"/>
          <w:sz w:val="22"/>
          <w:szCs w:val="22"/>
        </w:rPr>
      </w:pPr>
      <w:r w:rsidRPr="009009C3">
        <w:rPr>
          <w:rFonts w:ascii="Calibri" w:hAnsi="Calibri" w:cs="Calibri"/>
          <w:sz w:val="22"/>
          <w:szCs w:val="22"/>
        </w:rPr>
        <w:t>Day, who resides just outside of Columbus, has made one cut in four starts since the season resumed (T46/Travelers Championship)</w:t>
      </w:r>
    </w:p>
    <w:p w:rsidRPr="009009C3" w:rsidR="009009C3" w:rsidP="00D82444" w:rsidRDefault="009009C3" w14:paraId="5C506FFC" w14:textId="77777777">
      <w:pPr>
        <w:rPr>
          <w:rFonts w:ascii="Calibri" w:hAnsi="Calibri" w:cs="Calibri"/>
          <w:sz w:val="22"/>
          <w:szCs w:val="22"/>
        </w:rPr>
      </w:pPr>
    </w:p>
    <w:p w:rsidRPr="009009C3" w:rsidR="00B61A92" w:rsidP="00B61A92" w:rsidRDefault="00B61A92" w14:paraId="252C6C6F" w14:textId="3448A9A1">
      <w:pPr>
        <w:rPr>
          <w:rFonts w:ascii="Calibri" w:hAnsi="Calibri" w:cs="Calibri"/>
          <w:sz w:val="22"/>
          <w:szCs w:val="22"/>
        </w:rPr>
      </w:pPr>
    </w:p>
    <w:p w:rsidRPr="009009C3" w:rsidR="00B61A92" w:rsidP="00B61A92" w:rsidRDefault="00B61A92" w14:paraId="62A04E04" w14:textId="4830828A">
      <w:pPr>
        <w:rPr>
          <w:rFonts w:ascii="Calibri" w:hAnsi="Calibri" w:cs="Calibri"/>
          <w:b/>
          <w:bCs/>
          <w:sz w:val="22"/>
          <w:szCs w:val="22"/>
        </w:rPr>
      </w:pPr>
      <w:r w:rsidRPr="009009C3">
        <w:rPr>
          <w:rFonts w:ascii="Calibri" w:hAnsi="Calibri" w:cs="Calibri"/>
          <w:b/>
          <w:bCs/>
          <w:sz w:val="22"/>
          <w:szCs w:val="22"/>
        </w:rPr>
        <w:t>Interview Schedule</w:t>
      </w:r>
    </w:p>
    <w:p w:rsidRPr="009009C3" w:rsidR="00B61A92" w:rsidP="00B61A92" w:rsidRDefault="00AE34B7" w14:paraId="080CCE6A" w14:textId="56EF09B0">
      <w:pPr>
        <w:rPr>
          <w:rFonts w:ascii="Calibri" w:hAnsi="Calibri" w:cs="Calibri"/>
          <w:b/>
          <w:bCs/>
          <w:sz w:val="22"/>
          <w:szCs w:val="22"/>
        </w:rPr>
      </w:pPr>
      <w:r w:rsidRPr="009009C3">
        <w:rPr>
          <w:rFonts w:ascii="Calibri" w:hAnsi="Calibri" w:cs="Calibri"/>
          <w:b/>
          <w:bCs/>
          <w:sz w:val="22"/>
          <w:szCs w:val="22"/>
        </w:rPr>
        <w:t xml:space="preserve">Tuesday, </w:t>
      </w:r>
      <w:r w:rsidRPr="009009C3" w:rsidR="00215DF3">
        <w:rPr>
          <w:rFonts w:ascii="Calibri" w:hAnsi="Calibri" w:cs="Calibri"/>
          <w:b/>
          <w:bCs/>
          <w:sz w:val="22"/>
          <w:szCs w:val="22"/>
        </w:rPr>
        <w:t>June 7</w:t>
      </w:r>
    </w:p>
    <w:p w:rsidRPr="009009C3" w:rsidR="00215DF3" w:rsidP="00B61A92" w:rsidRDefault="00215DF3" w14:paraId="7E70E797" w14:textId="67A2BCD4">
      <w:pPr>
        <w:rPr>
          <w:rFonts w:ascii="Calibri" w:hAnsi="Calibri" w:cs="Calibri"/>
          <w:sz w:val="22"/>
          <w:szCs w:val="22"/>
        </w:rPr>
      </w:pPr>
      <w:r w:rsidRPr="009009C3">
        <w:rPr>
          <w:rFonts w:ascii="Calibri" w:hAnsi="Calibri" w:cs="Calibri"/>
          <w:sz w:val="22"/>
          <w:szCs w:val="22"/>
        </w:rPr>
        <w:t>10 a.m. – Matthew Fitzpatrick</w:t>
      </w:r>
    </w:p>
    <w:p w:rsidRPr="009009C3" w:rsidR="00215DF3" w:rsidP="00B61A92" w:rsidRDefault="00215DF3" w14:paraId="6932FAE3" w14:textId="629A8D1F">
      <w:pPr>
        <w:rPr>
          <w:rFonts w:ascii="Calibri" w:hAnsi="Calibri" w:cs="Calibri"/>
          <w:sz w:val="22"/>
          <w:szCs w:val="22"/>
        </w:rPr>
      </w:pPr>
      <w:r w:rsidRPr="009009C3">
        <w:rPr>
          <w:rFonts w:ascii="Calibri" w:hAnsi="Calibri" w:cs="Calibri"/>
          <w:sz w:val="22"/>
          <w:szCs w:val="22"/>
        </w:rPr>
        <w:t>11 a.m. – Gary Young</w:t>
      </w:r>
      <w:r w:rsidRPr="009009C3" w:rsidR="00CC4139">
        <w:rPr>
          <w:rFonts w:ascii="Calibri" w:hAnsi="Calibri" w:cs="Calibri"/>
          <w:sz w:val="22"/>
          <w:szCs w:val="22"/>
        </w:rPr>
        <w:br/>
      </w:r>
      <w:r w:rsidRPr="009009C3" w:rsidR="00CC4139">
        <w:rPr>
          <w:rFonts w:ascii="Calibri" w:hAnsi="Calibri" w:cs="Calibri"/>
          <w:sz w:val="22"/>
          <w:szCs w:val="22"/>
        </w:rPr>
        <w:t>12:30 p.m. – Bo Hoag</w:t>
      </w:r>
    </w:p>
    <w:p w:rsidRPr="009009C3" w:rsidR="00215DF3" w:rsidP="00B61A92" w:rsidRDefault="00215DF3" w14:paraId="6C125A39" w14:textId="6BA18DA9">
      <w:pPr>
        <w:rPr>
          <w:rFonts w:ascii="Calibri" w:hAnsi="Calibri" w:cs="Calibri"/>
          <w:sz w:val="22"/>
          <w:szCs w:val="22"/>
        </w:rPr>
      </w:pPr>
      <w:r w:rsidRPr="009009C3">
        <w:rPr>
          <w:rFonts w:ascii="Calibri" w:hAnsi="Calibri" w:cs="Calibri"/>
          <w:sz w:val="22"/>
          <w:szCs w:val="22"/>
        </w:rPr>
        <w:t>1 p.m. – Justin Thomas</w:t>
      </w:r>
    </w:p>
    <w:p w:rsidRPr="009009C3" w:rsidR="00215DF3" w:rsidP="00B61A92" w:rsidRDefault="00215DF3" w14:paraId="2196105D" w14:textId="14FE81BA">
      <w:pPr>
        <w:rPr>
          <w:rFonts w:ascii="Calibri" w:hAnsi="Calibri" w:cs="Calibri"/>
          <w:b/>
          <w:bCs/>
          <w:sz w:val="22"/>
          <w:szCs w:val="22"/>
        </w:rPr>
      </w:pPr>
    </w:p>
    <w:p w:rsidRPr="009009C3" w:rsidR="00215DF3" w:rsidP="00B61A92" w:rsidRDefault="00215DF3" w14:paraId="02C36A0E" w14:textId="11D0CA34">
      <w:pPr>
        <w:rPr>
          <w:rFonts w:ascii="Calibri" w:hAnsi="Calibri" w:cs="Calibri"/>
          <w:b/>
          <w:bCs/>
          <w:sz w:val="22"/>
          <w:szCs w:val="22"/>
        </w:rPr>
      </w:pPr>
      <w:r w:rsidRPr="009009C3">
        <w:rPr>
          <w:rFonts w:ascii="Calibri" w:hAnsi="Calibri" w:cs="Calibri"/>
          <w:b/>
          <w:bCs/>
          <w:sz w:val="22"/>
          <w:szCs w:val="22"/>
        </w:rPr>
        <w:t>Wednesday, June 8</w:t>
      </w:r>
    </w:p>
    <w:p w:rsidRPr="009009C3" w:rsidR="00215DF3" w:rsidP="00B61A92" w:rsidRDefault="00CC4139" w14:paraId="11E9F1D4" w14:textId="01C67B89">
      <w:pPr>
        <w:rPr>
          <w:rFonts w:ascii="Calibri" w:hAnsi="Calibri" w:cs="Calibri"/>
          <w:sz w:val="22"/>
          <w:szCs w:val="22"/>
        </w:rPr>
      </w:pPr>
      <w:r w:rsidRPr="009009C3">
        <w:rPr>
          <w:rFonts w:ascii="Calibri" w:hAnsi="Calibri" w:cs="Calibri"/>
          <w:sz w:val="22"/>
          <w:szCs w:val="22"/>
        </w:rPr>
        <w:t>9 a.m. – Matthew Wolff</w:t>
      </w:r>
    </w:p>
    <w:p w:rsidRPr="009009C3" w:rsidR="00CC4139" w:rsidP="00B61A92" w:rsidRDefault="00CC4139" w14:paraId="367DDE08" w14:textId="53764330">
      <w:pPr>
        <w:rPr>
          <w:rFonts w:ascii="Calibri" w:hAnsi="Calibri" w:cs="Calibri"/>
          <w:sz w:val="22"/>
          <w:szCs w:val="22"/>
        </w:rPr>
      </w:pPr>
      <w:r w:rsidRPr="009009C3">
        <w:rPr>
          <w:rFonts w:ascii="Calibri" w:hAnsi="Calibri" w:cs="Calibri"/>
          <w:sz w:val="22"/>
          <w:szCs w:val="22"/>
        </w:rPr>
        <w:t>10 a.m. – Jon Rahm</w:t>
      </w:r>
    </w:p>
    <w:p w:rsidRPr="009009C3" w:rsidR="00CC4139" w:rsidP="00B61A92" w:rsidRDefault="00CC4139" w14:paraId="7AFC6D5D" w14:textId="0CE2D8E0">
      <w:pPr>
        <w:rPr>
          <w:rFonts w:ascii="Calibri" w:hAnsi="Calibri" w:cs="Calibri"/>
          <w:sz w:val="22"/>
          <w:szCs w:val="22"/>
        </w:rPr>
      </w:pPr>
      <w:r w:rsidRPr="009009C3">
        <w:rPr>
          <w:rFonts w:ascii="Calibri" w:hAnsi="Calibri" w:cs="Calibri"/>
          <w:sz w:val="22"/>
          <w:szCs w:val="22"/>
        </w:rPr>
        <w:t xml:space="preserve">1 p.m. – Ryan </w:t>
      </w:r>
      <w:proofErr w:type="spellStart"/>
      <w:r w:rsidRPr="009009C3">
        <w:rPr>
          <w:rFonts w:ascii="Calibri" w:hAnsi="Calibri" w:cs="Calibri"/>
          <w:sz w:val="22"/>
          <w:szCs w:val="22"/>
        </w:rPr>
        <w:t>Armour</w:t>
      </w:r>
      <w:proofErr w:type="spellEnd"/>
    </w:p>
    <w:p w:rsidRPr="009009C3" w:rsidR="00CC4139" w:rsidP="00B61A92" w:rsidRDefault="00CC4139" w14:paraId="75A6CA2F" w14:textId="326B5C79">
      <w:pPr>
        <w:rPr>
          <w:rFonts w:ascii="Calibri" w:hAnsi="Calibri" w:cs="Calibri"/>
          <w:sz w:val="22"/>
          <w:szCs w:val="22"/>
        </w:rPr>
      </w:pPr>
      <w:r w:rsidRPr="009009C3">
        <w:rPr>
          <w:rFonts w:ascii="Calibri" w:hAnsi="Calibri" w:cs="Calibri"/>
          <w:sz w:val="22"/>
          <w:szCs w:val="22"/>
        </w:rPr>
        <w:t>2 p.m. – Brandon Wu</w:t>
      </w:r>
    </w:p>
    <w:sectPr w:rsidRPr="009009C3" w:rsidR="00CC4139" w:rsidSect="0040387D">
      <w:pgSz w:w="12240" w:h="15840" w:orient="portrait" w:code="1"/>
      <w:pgMar w:top="360" w:right="1080"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et Sans Light">
    <w:altName w:val="Rocket 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04D"/>
    <w:multiLevelType w:val="hybridMultilevel"/>
    <w:tmpl w:val="E2D255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CFE613A"/>
    <w:multiLevelType w:val="hybridMultilevel"/>
    <w:tmpl w:val="5442B9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6A4E3B"/>
    <w:multiLevelType w:val="hybridMultilevel"/>
    <w:tmpl w:val="0C7895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7A626D"/>
    <w:multiLevelType w:val="hybridMultilevel"/>
    <w:tmpl w:val="93661D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77053"/>
    <w:multiLevelType w:val="multilevel"/>
    <w:tmpl w:val="FDE4E2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EC150D2"/>
    <w:multiLevelType w:val="hybridMultilevel"/>
    <w:tmpl w:val="78F278B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D3170"/>
    <w:multiLevelType w:val="hybridMultilevel"/>
    <w:tmpl w:val="8174D9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B3A2937"/>
    <w:multiLevelType w:val="multilevel"/>
    <w:tmpl w:val="CDBE84C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4D82138"/>
    <w:multiLevelType w:val="hybridMultilevel"/>
    <w:tmpl w:val="2AAA17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2F52F6C"/>
    <w:multiLevelType w:val="multilevel"/>
    <w:tmpl w:val="DB64467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C7769C3"/>
    <w:multiLevelType w:val="hybridMultilevel"/>
    <w:tmpl w:val="BBE25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66A27"/>
    <w:multiLevelType w:val="multilevel"/>
    <w:tmpl w:val="3A9CF6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8"/>
  </w:num>
  <w:num w:numId="3">
    <w:abstractNumId w:val="0"/>
  </w:num>
  <w:num w:numId="4">
    <w:abstractNumId w:val="10"/>
  </w:num>
  <w:num w:numId="5">
    <w:abstractNumId w:val="3"/>
  </w:num>
  <w:num w:numId="6">
    <w:abstractNumId w:val="5"/>
  </w:num>
  <w:num w:numId="7">
    <w:abstractNumId w:val="1"/>
  </w:num>
  <w:num w:numId="8">
    <w:abstractNumId w:val="6"/>
  </w:num>
  <w:num w:numId="9">
    <w:abstractNumId w:val="4"/>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EF"/>
    <w:rsid w:val="0002207C"/>
    <w:rsid w:val="000342DA"/>
    <w:rsid w:val="00034C94"/>
    <w:rsid w:val="0003559E"/>
    <w:rsid w:val="000470DC"/>
    <w:rsid w:val="000512C6"/>
    <w:rsid w:val="00061989"/>
    <w:rsid w:val="00062F97"/>
    <w:rsid w:val="00094E80"/>
    <w:rsid w:val="00095689"/>
    <w:rsid w:val="000961FE"/>
    <w:rsid w:val="000D1AE4"/>
    <w:rsid w:val="000D4713"/>
    <w:rsid w:val="000E0453"/>
    <w:rsid w:val="000E70C4"/>
    <w:rsid w:val="000F4F97"/>
    <w:rsid w:val="00105407"/>
    <w:rsid w:val="00113F8E"/>
    <w:rsid w:val="00117AFD"/>
    <w:rsid w:val="00132314"/>
    <w:rsid w:val="00136EF2"/>
    <w:rsid w:val="0015470C"/>
    <w:rsid w:val="001601D3"/>
    <w:rsid w:val="00165EC0"/>
    <w:rsid w:val="00173041"/>
    <w:rsid w:val="001818DB"/>
    <w:rsid w:val="00181981"/>
    <w:rsid w:val="001855E6"/>
    <w:rsid w:val="00193F93"/>
    <w:rsid w:val="00194EAB"/>
    <w:rsid w:val="001C0E5E"/>
    <w:rsid w:val="001C4690"/>
    <w:rsid w:val="001F2B97"/>
    <w:rsid w:val="00207D86"/>
    <w:rsid w:val="00213D35"/>
    <w:rsid w:val="00215DF3"/>
    <w:rsid w:val="00216D68"/>
    <w:rsid w:val="00222F1C"/>
    <w:rsid w:val="002509EB"/>
    <w:rsid w:val="00257951"/>
    <w:rsid w:val="002774A0"/>
    <w:rsid w:val="00281D87"/>
    <w:rsid w:val="00285AE9"/>
    <w:rsid w:val="00295406"/>
    <w:rsid w:val="002B422A"/>
    <w:rsid w:val="002C4774"/>
    <w:rsid w:val="002C5BBF"/>
    <w:rsid w:val="002D10C8"/>
    <w:rsid w:val="00301081"/>
    <w:rsid w:val="00302434"/>
    <w:rsid w:val="00316BDD"/>
    <w:rsid w:val="003217F6"/>
    <w:rsid w:val="00327A71"/>
    <w:rsid w:val="00354388"/>
    <w:rsid w:val="00367CD8"/>
    <w:rsid w:val="00370D14"/>
    <w:rsid w:val="003720DA"/>
    <w:rsid w:val="0037344C"/>
    <w:rsid w:val="00373525"/>
    <w:rsid w:val="00380E1B"/>
    <w:rsid w:val="00385C4B"/>
    <w:rsid w:val="00387FC2"/>
    <w:rsid w:val="0039150A"/>
    <w:rsid w:val="00396627"/>
    <w:rsid w:val="00397522"/>
    <w:rsid w:val="003A2258"/>
    <w:rsid w:val="003A2606"/>
    <w:rsid w:val="003B2A05"/>
    <w:rsid w:val="003D6263"/>
    <w:rsid w:val="003E25C3"/>
    <w:rsid w:val="003F4AD2"/>
    <w:rsid w:val="0040014A"/>
    <w:rsid w:val="00421A23"/>
    <w:rsid w:val="00431FC0"/>
    <w:rsid w:val="00432E62"/>
    <w:rsid w:val="00450EA5"/>
    <w:rsid w:val="00457FE7"/>
    <w:rsid w:val="004855BC"/>
    <w:rsid w:val="004B127E"/>
    <w:rsid w:val="004B27D1"/>
    <w:rsid w:val="004C0EA3"/>
    <w:rsid w:val="004C0F1A"/>
    <w:rsid w:val="004C260B"/>
    <w:rsid w:val="004C3142"/>
    <w:rsid w:val="004C5CC2"/>
    <w:rsid w:val="004E03E8"/>
    <w:rsid w:val="004E0537"/>
    <w:rsid w:val="0050581C"/>
    <w:rsid w:val="00510ACA"/>
    <w:rsid w:val="005132FD"/>
    <w:rsid w:val="00520885"/>
    <w:rsid w:val="00555CA7"/>
    <w:rsid w:val="00562C2E"/>
    <w:rsid w:val="0057618F"/>
    <w:rsid w:val="005860D5"/>
    <w:rsid w:val="0059310E"/>
    <w:rsid w:val="00595958"/>
    <w:rsid w:val="005A5559"/>
    <w:rsid w:val="005A561D"/>
    <w:rsid w:val="005B2BF8"/>
    <w:rsid w:val="005C57E9"/>
    <w:rsid w:val="005D0A32"/>
    <w:rsid w:val="005D2B52"/>
    <w:rsid w:val="005E08EE"/>
    <w:rsid w:val="005E1942"/>
    <w:rsid w:val="005E3B49"/>
    <w:rsid w:val="005E48D3"/>
    <w:rsid w:val="00600159"/>
    <w:rsid w:val="0061454D"/>
    <w:rsid w:val="0062030E"/>
    <w:rsid w:val="006254E4"/>
    <w:rsid w:val="006369A9"/>
    <w:rsid w:val="00644303"/>
    <w:rsid w:val="00644C1B"/>
    <w:rsid w:val="00647561"/>
    <w:rsid w:val="00651C4B"/>
    <w:rsid w:val="0065797D"/>
    <w:rsid w:val="00660EFC"/>
    <w:rsid w:val="00683FC8"/>
    <w:rsid w:val="00687AF4"/>
    <w:rsid w:val="00696135"/>
    <w:rsid w:val="00696B22"/>
    <w:rsid w:val="006A32DE"/>
    <w:rsid w:val="006A3732"/>
    <w:rsid w:val="006C011C"/>
    <w:rsid w:val="006C2DE8"/>
    <w:rsid w:val="006C3942"/>
    <w:rsid w:val="006D3E96"/>
    <w:rsid w:val="006E5669"/>
    <w:rsid w:val="006F21D6"/>
    <w:rsid w:val="006F4FAB"/>
    <w:rsid w:val="006F587E"/>
    <w:rsid w:val="006F6A70"/>
    <w:rsid w:val="007159E1"/>
    <w:rsid w:val="0071717F"/>
    <w:rsid w:val="007347A5"/>
    <w:rsid w:val="00752161"/>
    <w:rsid w:val="00756B3A"/>
    <w:rsid w:val="007654E4"/>
    <w:rsid w:val="007A563E"/>
    <w:rsid w:val="007B50B8"/>
    <w:rsid w:val="007B53CF"/>
    <w:rsid w:val="007C194F"/>
    <w:rsid w:val="007C2788"/>
    <w:rsid w:val="007C58CF"/>
    <w:rsid w:val="007D319E"/>
    <w:rsid w:val="007E2107"/>
    <w:rsid w:val="007F4914"/>
    <w:rsid w:val="007F5C98"/>
    <w:rsid w:val="00816F74"/>
    <w:rsid w:val="008246B3"/>
    <w:rsid w:val="00865DE2"/>
    <w:rsid w:val="0086691D"/>
    <w:rsid w:val="0087079E"/>
    <w:rsid w:val="008836BA"/>
    <w:rsid w:val="00890B02"/>
    <w:rsid w:val="008975B3"/>
    <w:rsid w:val="008A3EC2"/>
    <w:rsid w:val="008B0486"/>
    <w:rsid w:val="008B33D4"/>
    <w:rsid w:val="008B33DE"/>
    <w:rsid w:val="008B7EE6"/>
    <w:rsid w:val="008C0355"/>
    <w:rsid w:val="008C6D24"/>
    <w:rsid w:val="008D00D6"/>
    <w:rsid w:val="009009C3"/>
    <w:rsid w:val="00922B54"/>
    <w:rsid w:val="00924C9D"/>
    <w:rsid w:val="009302DA"/>
    <w:rsid w:val="00944582"/>
    <w:rsid w:val="0094533C"/>
    <w:rsid w:val="00953CCD"/>
    <w:rsid w:val="0095701E"/>
    <w:rsid w:val="00963E9D"/>
    <w:rsid w:val="009706BB"/>
    <w:rsid w:val="00972882"/>
    <w:rsid w:val="00974609"/>
    <w:rsid w:val="00990FA6"/>
    <w:rsid w:val="009B0913"/>
    <w:rsid w:val="009B3088"/>
    <w:rsid w:val="009B5A77"/>
    <w:rsid w:val="009B729C"/>
    <w:rsid w:val="009C5898"/>
    <w:rsid w:val="009C722F"/>
    <w:rsid w:val="009D7AF4"/>
    <w:rsid w:val="009E5368"/>
    <w:rsid w:val="00A04228"/>
    <w:rsid w:val="00A05848"/>
    <w:rsid w:val="00A0635B"/>
    <w:rsid w:val="00A12DE0"/>
    <w:rsid w:val="00A22CD8"/>
    <w:rsid w:val="00A3101E"/>
    <w:rsid w:val="00A41E23"/>
    <w:rsid w:val="00A55C3A"/>
    <w:rsid w:val="00A82D8A"/>
    <w:rsid w:val="00A85C72"/>
    <w:rsid w:val="00A90A85"/>
    <w:rsid w:val="00AA118D"/>
    <w:rsid w:val="00AB30C9"/>
    <w:rsid w:val="00AB56A1"/>
    <w:rsid w:val="00AC4BF7"/>
    <w:rsid w:val="00AC519B"/>
    <w:rsid w:val="00AC6C78"/>
    <w:rsid w:val="00AC6FC5"/>
    <w:rsid w:val="00AE34B7"/>
    <w:rsid w:val="00B11050"/>
    <w:rsid w:val="00B15B53"/>
    <w:rsid w:val="00B20BF7"/>
    <w:rsid w:val="00B25E27"/>
    <w:rsid w:val="00B45BBF"/>
    <w:rsid w:val="00B50717"/>
    <w:rsid w:val="00B61A92"/>
    <w:rsid w:val="00B63A39"/>
    <w:rsid w:val="00B76B55"/>
    <w:rsid w:val="00B81FC6"/>
    <w:rsid w:val="00B82198"/>
    <w:rsid w:val="00B92787"/>
    <w:rsid w:val="00B95334"/>
    <w:rsid w:val="00BB36C6"/>
    <w:rsid w:val="00BD0F16"/>
    <w:rsid w:val="00BE5CB1"/>
    <w:rsid w:val="00C0746E"/>
    <w:rsid w:val="00C34B24"/>
    <w:rsid w:val="00C41AEF"/>
    <w:rsid w:val="00C507AE"/>
    <w:rsid w:val="00C66193"/>
    <w:rsid w:val="00C67730"/>
    <w:rsid w:val="00C92439"/>
    <w:rsid w:val="00CA049C"/>
    <w:rsid w:val="00CA3066"/>
    <w:rsid w:val="00CA734F"/>
    <w:rsid w:val="00CB074F"/>
    <w:rsid w:val="00CB516C"/>
    <w:rsid w:val="00CC33AF"/>
    <w:rsid w:val="00CC36D8"/>
    <w:rsid w:val="00CC4139"/>
    <w:rsid w:val="00CD1FE3"/>
    <w:rsid w:val="00CE25B7"/>
    <w:rsid w:val="00CE3741"/>
    <w:rsid w:val="00CF026C"/>
    <w:rsid w:val="00D05D96"/>
    <w:rsid w:val="00D449CF"/>
    <w:rsid w:val="00D71719"/>
    <w:rsid w:val="00D738A5"/>
    <w:rsid w:val="00D82444"/>
    <w:rsid w:val="00D91D4E"/>
    <w:rsid w:val="00D964F7"/>
    <w:rsid w:val="00DA2EB0"/>
    <w:rsid w:val="00DC0CE8"/>
    <w:rsid w:val="00DD0E02"/>
    <w:rsid w:val="00DE189F"/>
    <w:rsid w:val="00DE500D"/>
    <w:rsid w:val="00DF7461"/>
    <w:rsid w:val="00E01D62"/>
    <w:rsid w:val="00E03007"/>
    <w:rsid w:val="00E041AD"/>
    <w:rsid w:val="00E14FAC"/>
    <w:rsid w:val="00E21209"/>
    <w:rsid w:val="00E2644F"/>
    <w:rsid w:val="00E30D05"/>
    <w:rsid w:val="00E3407A"/>
    <w:rsid w:val="00E37AA5"/>
    <w:rsid w:val="00E40D35"/>
    <w:rsid w:val="00E45CEE"/>
    <w:rsid w:val="00E52899"/>
    <w:rsid w:val="00E52F1A"/>
    <w:rsid w:val="00E57FD9"/>
    <w:rsid w:val="00E77080"/>
    <w:rsid w:val="00E92B47"/>
    <w:rsid w:val="00E96D45"/>
    <w:rsid w:val="00EA0228"/>
    <w:rsid w:val="00EA34F2"/>
    <w:rsid w:val="00EB085C"/>
    <w:rsid w:val="00EC04A0"/>
    <w:rsid w:val="00EC55DE"/>
    <w:rsid w:val="00ED76F7"/>
    <w:rsid w:val="00EF63C8"/>
    <w:rsid w:val="00F07C59"/>
    <w:rsid w:val="00F11035"/>
    <w:rsid w:val="00F2217D"/>
    <w:rsid w:val="00F40585"/>
    <w:rsid w:val="00F54B22"/>
    <w:rsid w:val="00F6383D"/>
    <w:rsid w:val="00F9626F"/>
    <w:rsid w:val="00FA189F"/>
    <w:rsid w:val="00FA2181"/>
    <w:rsid w:val="00FA2769"/>
    <w:rsid w:val="00FD5CCA"/>
    <w:rsid w:val="00FD5E48"/>
    <w:rsid w:val="00FE7BBF"/>
    <w:rsid w:val="00FF3BD6"/>
    <w:rsid w:val="00FF3CA6"/>
    <w:rsid w:val="5D81DFB8"/>
    <w:rsid w:val="78F4C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E523"/>
  <w15:chartTrackingRefBased/>
  <w15:docId w15:val="{16D6D13C-480C-4B01-BCA4-19AC545908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C41AEF"/>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Text" w:customStyle="1">
    <w:name w:val="Default Text"/>
    <w:basedOn w:val="Normal"/>
    <w:link w:val="DefaultTextChar"/>
    <w:rsid w:val="00C41AEF"/>
    <w:pPr>
      <w:autoSpaceDE w:val="0"/>
      <w:autoSpaceDN w:val="0"/>
      <w:adjustRightInd w:val="0"/>
    </w:pPr>
    <w:rPr>
      <w:szCs w:val="20"/>
    </w:rPr>
  </w:style>
  <w:style w:type="paragraph" w:styleId="Title">
    <w:name w:val="Title"/>
    <w:basedOn w:val="Normal"/>
    <w:link w:val="TitleChar"/>
    <w:uiPriority w:val="99"/>
    <w:qFormat/>
    <w:rsid w:val="00C41AEF"/>
    <w:pPr>
      <w:tabs>
        <w:tab w:val="left" w:pos="0"/>
      </w:tabs>
      <w:jc w:val="center"/>
    </w:pPr>
    <w:rPr>
      <w:b/>
      <w:bCs/>
    </w:rPr>
  </w:style>
  <w:style w:type="character" w:styleId="TitleChar" w:customStyle="1">
    <w:name w:val="Title Char"/>
    <w:basedOn w:val="DefaultParagraphFont"/>
    <w:link w:val="Title"/>
    <w:uiPriority w:val="99"/>
    <w:rsid w:val="00C41AEF"/>
    <w:rPr>
      <w:rFonts w:ascii="Times New Roman" w:hAnsi="Times New Roman" w:eastAsia="Times New Roman" w:cs="Times New Roman"/>
      <w:b/>
      <w:bCs/>
      <w:sz w:val="24"/>
      <w:szCs w:val="24"/>
    </w:rPr>
  </w:style>
  <w:style w:type="character" w:styleId="DefaultTextChar" w:customStyle="1">
    <w:name w:val="Default Text Char"/>
    <w:link w:val="DefaultText"/>
    <w:locked/>
    <w:rsid w:val="00C41AEF"/>
    <w:rPr>
      <w:rFonts w:ascii="Times New Roman" w:hAnsi="Times New Roman" w:eastAsia="Times New Roman" w:cs="Times New Roman"/>
      <w:sz w:val="24"/>
      <w:szCs w:val="20"/>
    </w:rPr>
  </w:style>
  <w:style w:type="paragraph" w:styleId="ListParagraph">
    <w:name w:val="List Paragraph"/>
    <w:basedOn w:val="Normal"/>
    <w:link w:val="ListParagraphChar"/>
    <w:uiPriority w:val="34"/>
    <w:qFormat/>
    <w:rsid w:val="00C41AEF"/>
    <w:pPr>
      <w:spacing w:after="200" w:line="276" w:lineRule="auto"/>
      <w:ind w:left="720"/>
      <w:contextualSpacing/>
    </w:pPr>
    <w:rPr>
      <w:rFonts w:ascii="Calibri" w:hAnsi="Calibri" w:eastAsia="Calibri"/>
      <w:sz w:val="22"/>
      <w:szCs w:val="22"/>
    </w:rPr>
  </w:style>
  <w:style w:type="character" w:styleId="ListParagraphChar" w:customStyle="1">
    <w:name w:val="List Paragraph Char"/>
    <w:link w:val="ListParagraph"/>
    <w:uiPriority w:val="34"/>
    <w:locked/>
    <w:rsid w:val="00C41AEF"/>
    <w:rPr>
      <w:rFonts w:ascii="Calibri" w:hAnsi="Calibri" w:eastAsia="Calibri" w:cs="Times New Roman"/>
    </w:rPr>
  </w:style>
  <w:style w:type="paragraph" w:styleId="paragraph" w:customStyle="1">
    <w:name w:val="paragraph"/>
    <w:basedOn w:val="Normal"/>
    <w:rsid w:val="00C41AEF"/>
    <w:pPr>
      <w:spacing w:before="100" w:beforeAutospacing="1" w:after="100" w:afterAutospacing="1"/>
    </w:pPr>
  </w:style>
  <w:style w:type="character" w:styleId="normaltextrun" w:customStyle="1">
    <w:name w:val="normaltextrun"/>
    <w:basedOn w:val="DefaultParagraphFont"/>
    <w:rsid w:val="00C41AEF"/>
  </w:style>
  <w:style w:type="table" w:styleId="TableGrid">
    <w:name w:val="Table Grid"/>
    <w:basedOn w:val="TableNormal"/>
    <w:uiPriority w:val="59"/>
    <w:rsid w:val="006254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D449CF"/>
    <w:pPr>
      <w:spacing w:before="100" w:beforeAutospacing="1" w:after="100" w:afterAutospacing="1"/>
    </w:pPr>
  </w:style>
  <w:style w:type="character" w:styleId="Mention">
    <w:name w:val="Mention"/>
    <w:basedOn w:val="DefaultParagraphFont"/>
    <w:uiPriority w:val="99"/>
    <w:unhideWhenUsed/>
    <w:rsid w:val="001818DB"/>
    <w:rPr>
      <w:color w:val="2B579A"/>
      <w:shd w:val="clear" w:color="auto" w:fill="E1DFDD"/>
    </w:rPr>
  </w:style>
  <w:style w:type="character" w:styleId="Hyperlink">
    <w:name w:val="Hyperlink"/>
    <w:basedOn w:val="DefaultParagraphFont"/>
    <w:uiPriority w:val="99"/>
    <w:unhideWhenUsed/>
    <w:rsid w:val="001818DB"/>
    <w:rPr>
      <w:color w:val="0563C1" w:themeColor="hyperlink"/>
      <w:u w:val="single"/>
    </w:rPr>
  </w:style>
  <w:style w:type="character" w:styleId="UnresolvedMention">
    <w:name w:val="Unresolved Mention"/>
    <w:basedOn w:val="DefaultParagraphFont"/>
    <w:uiPriority w:val="99"/>
    <w:semiHidden/>
    <w:unhideWhenUsed/>
    <w:rsid w:val="001818DB"/>
    <w:rPr>
      <w:color w:val="605E5C"/>
      <w:shd w:val="clear" w:color="auto" w:fill="E1DFDD"/>
    </w:rPr>
  </w:style>
  <w:style w:type="paragraph" w:styleId="Pa4" w:customStyle="1">
    <w:name w:val="Pa4"/>
    <w:basedOn w:val="Normal"/>
    <w:next w:val="Normal"/>
    <w:uiPriority w:val="99"/>
    <w:rsid w:val="0003559E"/>
    <w:pPr>
      <w:autoSpaceDE w:val="0"/>
      <w:autoSpaceDN w:val="0"/>
      <w:adjustRightInd w:val="0"/>
      <w:spacing w:line="241" w:lineRule="atLeast"/>
    </w:pPr>
    <w:rPr>
      <w:rFonts w:ascii="Rocket Sans Light" w:hAnsi="Rocket Sans Light" w:eastAsiaTheme="minorHAnsi" w:cstheme="minorBidi"/>
    </w:rPr>
  </w:style>
  <w:style w:type="character" w:styleId="A3" w:customStyle="1">
    <w:name w:val="A3"/>
    <w:uiPriority w:val="99"/>
    <w:rsid w:val="0003559E"/>
    <w:rPr>
      <w:rFonts w:cs="Rocket Sans Light"/>
      <w:color w:val="000000"/>
      <w:sz w:val="20"/>
      <w:szCs w:val="20"/>
    </w:rPr>
  </w:style>
  <w:style w:type="character" w:styleId="eop" w:customStyle="1">
    <w:name w:val="eop"/>
    <w:basedOn w:val="DefaultParagraphFont"/>
    <w:rsid w:val="0011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5830">
      <w:bodyDiv w:val="1"/>
      <w:marLeft w:val="0"/>
      <w:marRight w:val="0"/>
      <w:marTop w:val="0"/>
      <w:marBottom w:val="0"/>
      <w:divBdr>
        <w:top w:val="none" w:sz="0" w:space="0" w:color="auto"/>
        <w:left w:val="none" w:sz="0" w:space="0" w:color="auto"/>
        <w:bottom w:val="none" w:sz="0" w:space="0" w:color="auto"/>
        <w:right w:val="none" w:sz="0" w:space="0" w:color="auto"/>
      </w:divBdr>
    </w:div>
    <w:div w:id="788550058">
      <w:bodyDiv w:val="1"/>
      <w:marLeft w:val="0"/>
      <w:marRight w:val="0"/>
      <w:marTop w:val="0"/>
      <w:marBottom w:val="0"/>
      <w:divBdr>
        <w:top w:val="none" w:sz="0" w:space="0" w:color="auto"/>
        <w:left w:val="none" w:sz="0" w:space="0" w:color="auto"/>
        <w:bottom w:val="none" w:sz="0" w:space="0" w:color="auto"/>
        <w:right w:val="none" w:sz="0" w:space="0" w:color="auto"/>
      </w:divBdr>
    </w:div>
    <w:div w:id="877472535">
      <w:bodyDiv w:val="1"/>
      <w:marLeft w:val="0"/>
      <w:marRight w:val="0"/>
      <w:marTop w:val="0"/>
      <w:marBottom w:val="0"/>
      <w:divBdr>
        <w:top w:val="none" w:sz="0" w:space="0" w:color="auto"/>
        <w:left w:val="none" w:sz="0" w:space="0" w:color="auto"/>
        <w:bottom w:val="none" w:sz="0" w:space="0" w:color="auto"/>
        <w:right w:val="none" w:sz="0" w:space="0" w:color="auto"/>
      </w:divBdr>
    </w:div>
    <w:div w:id="1282952327">
      <w:bodyDiv w:val="1"/>
      <w:marLeft w:val="0"/>
      <w:marRight w:val="0"/>
      <w:marTop w:val="0"/>
      <w:marBottom w:val="0"/>
      <w:divBdr>
        <w:top w:val="none" w:sz="0" w:space="0" w:color="auto"/>
        <w:left w:val="none" w:sz="0" w:space="0" w:color="auto"/>
        <w:bottom w:val="none" w:sz="0" w:space="0" w:color="auto"/>
        <w:right w:val="none" w:sz="0" w:space="0" w:color="auto"/>
      </w:divBdr>
    </w:div>
    <w:div w:id="1628506258">
      <w:bodyDiv w:val="1"/>
      <w:marLeft w:val="0"/>
      <w:marRight w:val="0"/>
      <w:marTop w:val="0"/>
      <w:marBottom w:val="0"/>
      <w:divBdr>
        <w:top w:val="none" w:sz="0" w:space="0" w:color="auto"/>
        <w:left w:val="none" w:sz="0" w:space="0" w:color="auto"/>
        <w:bottom w:val="none" w:sz="0" w:space="0" w:color="auto"/>
        <w:right w:val="none" w:sz="0" w:space="0" w:color="auto"/>
      </w:divBdr>
    </w:div>
    <w:div w:id="1746416126">
      <w:bodyDiv w:val="1"/>
      <w:marLeft w:val="0"/>
      <w:marRight w:val="0"/>
      <w:marTop w:val="0"/>
      <w:marBottom w:val="0"/>
      <w:divBdr>
        <w:top w:val="none" w:sz="0" w:space="0" w:color="auto"/>
        <w:left w:val="none" w:sz="0" w:space="0" w:color="auto"/>
        <w:bottom w:val="none" w:sz="0" w:space="0" w:color="auto"/>
        <w:right w:val="none" w:sz="0" w:space="0" w:color="auto"/>
      </w:divBdr>
    </w:div>
    <w:div w:id="1959528080">
      <w:bodyDiv w:val="1"/>
      <w:marLeft w:val="0"/>
      <w:marRight w:val="0"/>
      <w:marTop w:val="0"/>
      <w:marBottom w:val="0"/>
      <w:divBdr>
        <w:top w:val="none" w:sz="0" w:space="0" w:color="auto"/>
        <w:left w:val="none" w:sz="0" w:space="0" w:color="auto"/>
        <w:bottom w:val="none" w:sz="0" w:space="0" w:color="auto"/>
        <w:right w:val="none" w:sz="0" w:space="0" w:color="auto"/>
      </w:divBdr>
    </w:div>
    <w:div w:id="2042896941">
      <w:bodyDiv w:val="1"/>
      <w:marLeft w:val="0"/>
      <w:marRight w:val="0"/>
      <w:marTop w:val="0"/>
      <w:marBottom w:val="0"/>
      <w:divBdr>
        <w:top w:val="none" w:sz="0" w:space="0" w:color="auto"/>
        <w:left w:val="none" w:sz="0" w:space="0" w:color="auto"/>
        <w:bottom w:val="none" w:sz="0" w:space="0" w:color="auto"/>
        <w:right w:val="none" w:sz="0" w:space="0" w:color="auto"/>
      </w:divBdr>
    </w:div>
    <w:div w:id="2140026679">
      <w:bodyDiv w:val="1"/>
      <w:marLeft w:val="0"/>
      <w:marRight w:val="0"/>
      <w:marTop w:val="0"/>
      <w:marBottom w:val="0"/>
      <w:divBdr>
        <w:top w:val="none" w:sz="0" w:space="0" w:color="auto"/>
        <w:left w:val="none" w:sz="0" w:space="0" w:color="auto"/>
        <w:bottom w:val="none" w:sz="0" w:space="0" w:color="auto"/>
        <w:right w:val="none" w:sz="0" w:space="0" w:color="auto"/>
      </w:divBdr>
    </w:div>
    <w:div w:id="21469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F1398-FAAA-4C83-B7B8-72B16B89BC4A}"/>
</file>

<file path=customXml/itemProps2.xml><?xml version="1.0" encoding="utf-8"?>
<ds:datastoreItem xmlns:ds="http://schemas.openxmlformats.org/officeDocument/2006/customXml" ds:itemID="{0B5B7FDA-5A23-4979-BB6B-9D6FC6177E00}">
  <ds:schemaRefs>
    <ds:schemaRef ds:uri="http://schemas.microsoft.com/office/2006/metadata/properties"/>
    <ds:schemaRef ds:uri="http://schemas.microsoft.com/office/2006/documentManagement/types"/>
    <ds:schemaRef ds:uri="513e0285-74b6-41dc-b758-bd5670768b94"/>
    <ds:schemaRef ds:uri="6a316042-ea01-4349-8a43-ef206800aa16"/>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32639C59-A919-477E-8C5B-DF62BA71D9D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Herrington</dc:creator>
  <keywords/>
  <dc:description/>
  <lastModifiedBy>Amanda Herrington</lastModifiedBy>
  <revision>3</revision>
  <dcterms:created xsi:type="dcterms:W3CDTF">2020-07-07T16:29:00.0000000Z</dcterms:created>
  <dcterms:modified xsi:type="dcterms:W3CDTF">2020-07-07T16:38:47.2801898Z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